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1FA80" w14:textId="61579D67" w:rsidR="00E90E49" w:rsidRPr="008274BD" w:rsidRDefault="00AE2834" w:rsidP="007B640D">
      <w:pPr>
        <w:pStyle w:val="3GPPHeader"/>
        <w:spacing w:after="60"/>
        <w:jc w:val="both"/>
        <w:rPr>
          <w:rFonts w:ascii="Times New Roman" w:hAnsi="Times New Roman" w:cs="Times New Roman"/>
          <w:sz w:val="20"/>
          <w:szCs w:val="20"/>
          <w:highlight w:val="yellow"/>
        </w:rPr>
      </w:pPr>
      <w:r w:rsidRPr="008274BD">
        <w:rPr>
          <w:rFonts w:ascii="Times New Roman" w:hAnsi="Times New Roman" w:cs="Times New Roman"/>
          <w:sz w:val="20"/>
          <w:szCs w:val="20"/>
        </w:rPr>
        <w:t>3GPP TSG-RAN WG1 Meeting #</w:t>
      </w:r>
      <w:r w:rsidR="000B2AAE" w:rsidRPr="008274BD">
        <w:rPr>
          <w:rFonts w:ascii="Times New Roman" w:hAnsi="Times New Roman" w:cs="Times New Roman"/>
          <w:sz w:val="20"/>
          <w:szCs w:val="20"/>
        </w:rPr>
        <w:t>10</w:t>
      </w:r>
      <w:r w:rsidR="00273B4B">
        <w:rPr>
          <w:rFonts w:ascii="Times New Roman" w:hAnsi="Times New Roman" w:cs="Times New Roman"/>
          <w:sz w:val="20"/>
          <w:szCs w:val="20"/>
        </w:rPr>
        <w:t>4</w:t>
      </w:r>
      <w:r w:rsidR="000B2AAE" w:rsidRPr="008274BD">
        <w:rPr>
          <w:rFonts w:ascii="Times New Roman" w:hAnsi="Times New Roman" w:cs="Times New Roman"/>
          <w:sz w:val="20"/>
          <w:szCs w:val="20"/>
        </w:rPr>
        <w:t>-e</w:t>
      </w:r>
      <w:r w:rsidR="00E90E49" w:rsidRPr="008274BD">
        <w:rPr>
          <w:rFonts w:ascii="Times New Roman" w:hAnsi="Times New Roman" w:cs="Times New Roman"/>
          <w:sz w:val="20"/>
          <w:szCs w:val="20"/>
        </w:rPr>
        <w:tab/>
      </w:r>
      <w:r w:rsidR="0022153F" w:rsidRPr="0022153F">
        <w:rPr>
          <w:rFonts w:ascii="Times New Roman" w:hAnsi="Times New Roman" w:cs="Times New Roman"/>
          <w:sz w:val="20"/>
          <w:szCs w:val="20"/>
        </w:rPr>
        <w:t>R1-</w:t>
      </w:r>
      <w:r w:rsidR="00384ECD">
        <w:rPr>
          <w:rFonts w:ascii="Times New Roman" w:hAnsi="Times New Roman" w:cs="Times New Roman"/>
          <w:sz w:val="20"/>
          <w:szCs w:val="20"/>
        </w:rPr>
        <w:t>2100690</w:t>
      </w:r>
    </w:p>
    <w:p w14:paraId="51C3CE46" w14:textId="11D5E470" w:rsidR="00E90E49" w:rsidRPr="008274BD" w:rsidRDefault="000B2AAE" w:rsidP="007B640D">
      <w:pPr>
        <w:pStyle w:val="3GPPHeader"/>
        <w:jc w:val="both"/>
        <w:rPr>
          <w:rFonts w:ascii="Times New Roman" w:hAnsi="Times New Roman" w:cs="Times New Roman"/>
          <w:sz w:val="20"/>
          <w:szCs w:val="20"/>
        </w:rPr>
      </w:pPr>
      <w:r w:rsidRPr="008274BD">
        <w:rPr>
          <w:rFonts w:ascii="Times New Roman" w:hAnsi="Times New Roman" w:cs="Times New Roman"/>
          <w:sz w:val="20"/>
          <w:szCs w:val="20"/>
        </w:rPr>
        <w:t>e-Meeting</w:t>
      </w:r>
      <w:r w:rsidR="00E44CDE" w:rsidRPr="008274BD">
        <w:rPr>
          <w:rFonts w:ascii="Times New Roman" w:hAnsi="Times New Roman" w:cs="Times New Roman"/>
          <w:sz w:val="20"/>
          <w:szCs w:val="20"/>
        </w:rPr>
        <w:t xml:space="preserve">, </w:t>
      </w:r>
      <w:r w:rsidR="00273B4B">
        <w:rPr>
          <w:rFonts w:ascii="Times New Roman" w:hAnsi="Times New Roman" w:cs="Times New Roman"/>
          <w:sz w:val="20"/>
          <w:szCs w:val="20"/>
        </w:rPr>
        <w:t>January</w:t>
      </w:r>
      <w:r w:rsidR="00E44CDE" w:rsidRPr="008274BD">
        <w:rPr>
          <w:rFonts w:ascii="Times New Roman" w:hAnsi="Times New Roman" w:cs="Times New Roman"/>
          <w:sz w:val="20"/>
          <w:szCs w:val="20"/>
        </w:rPr>
        <w:t xml:space="preserve"> 2</w:t>
      </w:r>
      <w:r w:rsidR="00273B4B">
        <w:rPr>
          <w:rFonts w:ascii="Times New Roman" w:hAnsi="Times New Roman" w:cs="Times New Roman"/>
          <w:sz w:val="20"/>
          <w:szCs w:val="20"/>
        </w:rPr>
        <w:t>5</w:t>
      </w:r>
      <w:r w:rsidR="00E44CDE" w:rsidRPr="008274BD">
        <w:rPr>
          <w:rFonts w:ascii="Times New Roman" w:hAnsi="Times New Roman" w:cs="Times New Roman"/>
          <w:sz w:val="20"/>
          <w:szCs w:val="20"/>
          <w:vertAlign w:val="superscript"/>
        </w:rPr>
        <w:t>th</w:t>
      </w:r>
      <w:r w:rsidR="00E44CDE" w:rsidRPr="008274BD">
        <w:rPr>
          <w:rFonts w:ascii="Times New Roman" w:hAnsi="Times New Roman" w:cs="Times New Roman"/>
          <w:sz w:val="20"/>
          <w:szCs w:val="20"/>
        </w:rPr>
        <w:t xml:space="preserve"> – </w:t>
      </w:r>
      <w:r w:rsidR="00273B4B">
        <w:rPr>
          <w:rFonts w:ascii="Times New Roman" w:hAnsi="Times New Roman" w:cs="Times New Roman"/>
          <w:sz w:val="20"/>
          <w:szCs w:val="20"/>
        </w:rPr>
        <w:t>February</w:t>
      </w:r>
      <w:r w:rsidR="00FE1652" w:rsidRPr="008274BD">
        <w:rPr>
          <w:rFonts w:ascii="Times New Roman" w:hAnsi="Times New Roman" w:cs="Times New Roman"/>
          <w:sz w:val="20"/>
          <w:szCs w:val="20"/>
        </w:rPr>
        <w:t xml:space="preserve"> </w:t>
      </w:r>
      <w:r w:rsidR="00273B4B">
        <w:rPr>
          <w:rFonts w:ascii="Times New Roman" w:hAnsi="Times New Roman" w:cs="Times New Roman"/>
          <w:sz w:val="20"/>
          <w:szCs w:val="20"/>
        </w:rPr>
        <w:t>5</w:t>
      </w:r>
      <w:r w:rsidR="00E44CDE" w:rsidRPr="008274BD">
        <w:rPr>
          <w:rFonts w:ascii="Times New Roman" w:hAnsi="Times New Roman" w:cs="Times New Roman"/>
          <w:sz w:val="20"/>
          <w:szCs w:val="20"/>
          <w:vertAlign w:val="superscript"/>
        </w:rPr>
        <w:t>th</w:t>
      </w:r>
      <w:r w:rsidR="00E44CDE" w:rsidRPr="008274BD">
        <w:rPr>
          <w:rFonts w:ascii="Times New Roman" w:hAnsi="Times New Roman" w:cs="Times New Roman"/>
          <w:sz w:val="20"/>
          <w:szCs w:val="20"/>
        </w:rPr>
        <w:t>, 20</w:t>
      </w:r>
      <w:r w:rsidRPr="008274BD">
        <w:rPr>
          <w:rFonts w:ascii="Times New Roman" w:hAnsi="Times New Roman" w:cs="Times New Roman"/>
          <w:sz w:val="20"/>
          <w:szCs w:val="20"/>
        </w:rPr>
        <w:t>2</w:t>
      </w:r>
      <w:r w:rsidR="00273B4B">
        <w:rPr>
          <w:rFonts w:ascii="Times New Roman" w:hAnsi="Times New Roman" w:cs="Times New Roman"/>
          <w:sz w:val="20"/>
          <w:szCs w:val="20"/>
        </w:rPr>
        <w:t>1</w:t>
      </w:r>
    </w:p>
    <w:p w14:paraId="606D9DC9" w14:textId="4A2D8ACD" w:rsidR="00E90E49" w:rsidRPr="008274BD" w:rsidRDefault="00E90E49" w:rsidP="007B640D">
      <w:pPr>
        <w:pStyle w:val="3GPPHeader"/>
        <w:jc w:val="both"/>
        <w:rPr>
          <w:rFonts w:ascii="Times New Roman" w:hAnsi="Times New Roman" w:cs="Times New Roman"/>
          <w:sz w:val="20"/>
          <w:szCs w:val="20"/>
        </w:rPr>
      </w:pPr>
      <w:r w:rsidRPr="008274BD">
        <w:rPr>
          <w:rFonts w:ascii="Times New Roman" w:hAnsi="Times New Roman" w:cs="Times New Roman"/>
          <w:sz w:val="20"/>
          <w:szCs w:val="20"/>
        </w:rPr>
        <w:t>Agenda Item:</w:t>
      </w:r>
      <w:r w:rsidRPr="008274BD">
        <w:rPr>
          <w:rFonts w:ascii="Times New Roman" w:hAnsi="Times New Roman" w:cs="Times New Roman"/>
          <w:sz w:val="20"/>
          <w:szCs w:val="20"/>
        </w:rPr>
        <w:tab/>
      </w:r>
      <w:r w:rsidR="00500ECE" w:rsidRPr="008274BD">
        <w:rPr>
          <w:rFonts w:ascii="Times New Roman" w:hAnsi="Times New Roman" w:cs="Times New Roman"/>
          <w:sz w:val="20"/>
          <w:szCs w:val="20"/>
        </w:rPr>
        <w:t>8</w:t>
      </w:r>
      <w:r w:rsidR="0013558E" w:rsidRPr="008274BD">
        <w:rPr>
          <w:rFonts w:ascii="Times New Roman" w:hAnsi="Times New Roman" w:cs="Times New Roman"/>
          <w:sz w:val="20"/>
          <w:szCs w:val="20"/>
        </w:rPr>
        <w:t>.</w:t>
      </w:r>
      <w:r w:rsidR="00500ECE" w:rsidRPr="008274BD">
        <w:rPr>
          <w:rFonts w:ascii="Times New Roman" w:hAnsi="Times New Roman" w:cs="Times New Roman"/>
          <w:sz w:val="20"/>
          <w:szCs w:val="20"/>
        </w:rPr>
        <w:t>10</w:t>
      </w:r>
      <w:r w:rsidR="0013558E" w:rsidRPr="008274BD">
        <w:rPr>
          <w:rFonts w:ascii="Times New Roman" w:hAnsi="Times New Roman" w:cs="Times New Roman"/>
          <w:sz w:val="20"/>
          <w:szCs w:val="20"/>
        </w:rPr>
        <w:t>.</w:t>
      </w:r>
      <w:r w:rsidR="00500ECE" w:rsidRPr="008274BD">
        <w:rPr>
          <w:rFonts w:ascii="Times New Roman" w:hAnsi="Times New Roman" w:cs="Times New Roman"/>
          <w:sz w:val="20"/>
          <w:szCs w:val="20"/>
        </w:rPr>
        <w:t>1</w:t>
      </w:r>
    </w:p>
    <w:p w14:paraId="684B06A7" w14:textId="17E1E4BC" w:rsidR="00E90E49" w:rsidRPr="008274BD" w:rsidRDefault="003D3C45" w:rsidP="007B640D">
      <w:pPr>
        <w:pStyle w:val="3GPPHeader"/>
        <w:jc w:val="both"/>
        <w:rPr>
          <w:rFonts w:ascii="Times New Roman" w:hAnsi="Times New Roman" w:cs="Times New Roman"/>
          <w:sz w:val="20"/>
          <w:szCs w:val="20"/>
        </w:rPr>
      </w:pPr>
      <w:r w:rsidRPr="008274BD">
        <w:rPr>
          <w:rFonts w:ascii="Times New Roman" w:hAnsi="Times New Roman" w:cs="Times New Roman"/>
          <w:sz w:val="20"/>
          <w:szCs w:val="20"/>
        </w:rPr>
        <w:t>Source:</w:t>
      </w:r>
      <w:r w:rsidR="00E90E49" w:rsidRPr="008274BD">
        <w:rPr>
          <w:rFonts w:ascii="Times New Roman" w:hAnsi="Times New Roman" w:cs="Times New Roman"/>
          <w:sz w:val="20"/>
          <w:szCs w:val="20"/>
        </w:rPr>
        <w:tab/>
      </w:r>
      <w:r w:rsidR="00500ECE" w:rsidRPr="008274BD">
        <w:rPr>
          <w:rFonts w:ascii="Times New Roman" w:hAnsi="Times New Roman" w:cs="Times New Roman"/>
          <w:sz w:val="20"/>
          <w:szCs w:val="20"/>
        </w:rPr>
        <w:t>CEWiT</w:t>
      </w:r>
      <w:r w:rsidR="00FD0E8F">
        <w:rPr>
          <w:rFonts w:ascii="Times New Roman" w:hAnsi="Times New Roman" w:cs="Times New Roman"/>
          <w:sz w:val="20"/>
          <w:szCs w:val="20"/>
        </w:rPr>
        <w:t>, IITM, IITH</w:t>
      </w:r>
      <w:r w:rsidR="000F1E36">
        <w:rPr>
          <w:rFonts w:ascii="Times New Roman" w:hAnsi="Times New Roman" w:cs="Times New Roman"/>
          <w:sz w:val="20"/>
          <w:szCs w:val="20"/>
        </w:rPr>
        <w:t>,</w:t>
      </w:r>
      <w:r w:rsidR="00166478">
        <w:rPr>
          <w:rFonts w:ascii="Times New Roman" w:hAnsi="Times New Roman" w:cs="Times New Roman"/>
          <w:sz w:val="20"/>
          <w:szCs w:val="20"/>
        </w:rPr>
        <w:t xml:space="preserve"> </w:t>
      </w:r>
      <w:proofErr w:type="spellStart"/>
      <w:r w:rsidR="000F1E36">
        <w:rPr>
          <w:rFonts w:ascii="Times New Roman" w:hAnsi="Times New Roman" w:cs="Times New Roman"/>
          <w:sz w:val="20"/>
          <w:szCs w:val="20"/>
        </w:rPr>
        <w:t>Tejas</w:t>
      </w:r>
      <w:proofErr w:type="spellEnd"/>
      <w:r w:rsidR="000F1E36">
        <w:rPr>
          <w:rFonts w:ascii="Times New Roman" w:hAnsi="Times New Roman" w:cs="Times New Roman"/>
          <w:sz w:val="20"/>
          <w:szCs w:val="20"/>
        </w:rPr>
        <w:t xml:space="preserve"> Networks, Reliance Jio</w:t>
      </w:r>
    </w:p>
    <w:p w14:paraId="214B1E52" w14:textId="3FD9E90E" w:rsidR="00E90E49" w:rsidRPr="008274BD" w:rsidRDefault="003D3C45" w:rsidP="007B640D">
      <w:pPr>
        <w:pStyle w:val="3GPPHeader"/>
        <w:ind w:left="1701" w:hanging="1701"/>
        <w:jc w:val="both"/>
        <w:rPr>
          <w:rFonts w:ascii="Times New Roman" w:hAnsi="Times New Roman" w:cs="Times New Roman"/>
          <w:sz w:val="20"/>
          <w:szCs w:val="20"/>
        </w:rPr>
      </w:pPr>
      <w:r w:rsidRPr="008274BD">
        <w:rPr>
          <w:rFonts w:ascii="Times New Roman" w:hAnsi="Times New Roman" w:cs="Times New Roman"/>
          <w:sz w:val="20"/>
          <w:szCs w:val="20"/>
        </w:rPr>
        <w:t>Title:</w:t>
      </w:r>
      <w:r w:rsidR="006B5B0F" w:rsidRPr="008274BD">
        <w:rPr>
          <w:rFonts w:ascii="Times New Roman" w:hAnsi="Times New Roman" w:cs="Times New Roman"/>
          <w:sz w:val="20"/>
          <w:szCs w:val="20"/>
        </w:rPr>
        <w:tab/>
      </w:r>
      <w:r w:rsidR="00500ECE" w:rsidRPr="008274BD">
        <w:rPr>
          <w:rFonts w:ascii="Times New Roman" w:hAnsi="Times New Roman" w:cs="Times New Roman"/>
          <w:bCs/>
          <w:sz w:val="20"/>
          <w:szCs w:val="20"/>
        </w:rPr>
        <w:t xml:space="preserve">Discussions on </w:t>
      </w:r>
      <w:bookmarkStart w:id="0" w:name="_Hlk52267917"/>
      <w:r w:rsidR="00500ECE" w:rsidRPr="008274BD">
        <w:rPr>
          <w:rFonts w:ascii="Times New Roman" w:hAnsi="Times New Roman" w:cs="Times New Roman"/>
          <w:bCs/>
          <w:sz w:val="20"/>
          <w:szCs w:val="20"/>
          <w:lang w:val="en-GB"/>
        </w:rPr>
        <w:t>enhancements to resource multiplexing between child and parent links of an IAB node</w:t>
      </w:r>
    </w:p>
    <w:bookmarkEnd w:id="0"/>
    <w:p w14:paraId="59D6E79C" w14:textId="0F40C5CF" w:rsidR="00E90E49" w:rsidRPr="008274BD" w:rsidRDefault="00E90E49" w:rsidP="007B640D">
      <w:pPr>
        <w:pStyle w:val="3GPPHeader"/>
        <w:jc w:val="both"/>
        <w:rPr>
          <w:rFonts w:ascii="Times New Roman" w:hAnsi="Times New Roman" w:cs="Times New Roman"/>
          <w:sz w:val="20"/>
          <w:szCs w:val="20"/>
        </w:rPr>
      </w:pPr>
      <w:r w:rsidRPr="008274BD">
        <w:rPr>
          <w:rFonts w:ascii="Times New Roman" w:hAnsi="Times New Roman" w:cs="Times New Roman"/>
          <w:sz w:val="20"/>
          <w:szCs w:val="20"/>
        </w:rPr>
        <w:t>Document for:</w:t>
      </w:r>
      <w:r w:rsidRPr="008274BD">
        <w:rPr>
          <w:rFonts w:ascii="Times New Roman" w:hAnsi="Times New Roman" w:cs="Times New Roman"/>
          <w:sz w:val="20"/>
          <w:szCs w:val="20"/>
        </w:rPr>
        <w:tab/>
      </w:r>
      <w:r w:rsidR="000A4D8A" w:rsidRPr="008274BD">
        <w:rPr>
          <w:rFonts w:ascii="Times New Roman" w:hAnsi="Times New Roman" w:cs="Times New Roman"/>
          <w:sz w:val="20"/>
          <w:szCs w:val="20"/>
        </w:rPr>
        <w:t>Discussion</w:t>
      </w:r>
      <w:r w:rsidR="00A26DA9" w:rsidRPr="008274BD">
        <w:rPr>
          <w:rFonts w:ascii="Times New Roman" w:hAnsi="Times New Roman" w:cs="Times New Roman"/>
          <w:sz w:val="20"/>
          <w:szCs w:val="20"/>
        </w:rPr>
        <w:t>, Decision</w:t>
      </w:r>
    </w:p>
    <w:p w14:paraId="65062EEC" w14:textId="77777777" w:rsidR="00E90E49" w:rsidRPr="00C87F7F" w:rsidRDefault="00E90E49" w:rsidP="007B640D">
      <w:pPr>
        <w:pStyle w:val="Heading1"/>
        <w:jc w:val="both"/>
        <w:rPr>
          <w:rFonts w:ascii="Times New Roman" w:hAnsi="Times New Roman" w:cs="Times New Roman"/>
          <w:b/>
          <w:bCs/>
          <w:sz w:val="20"/>
          <w:szCs w:val="20"/>
          <w:lang w:val="en-US"/>
        </w:rPr>
      </w:pPr>
      <w:r w:rsidRPr="00C87F7F">
        <w:rPr>
          <w:rFonts w:ascii="Times New Roman" w:hAnsi="Times New Roman" w:cs="Times New Roman"/>
          <w:b/>
          <w:bCs/>
          <w:sz w:val="20"/>
          <w:szCs w:val="20"/>
          <w:lang w:val="en-US"/>
        </w:rPr>
        <w:t>Introduction</w:t>
      </w:r>
    </w:p>
    <w:p w14:paraId="0D36AF5A" w14:textId="5BAA4A40" w:rsidR="000A4D8A" w:rsidRPr="008E4E43" w:rsidRDefault="00DE2203" w:rsidP="00500ECE">
      <w:pPr>
        <w:pStyle w:val="BodyText"/>
        <w:rPr>
          <w:rFonts w:ascii="Times New Roman" w:hAnsi="Times New Roman" w:cs="Times New Roman"/>
          <w:b/>
          <w:sz w:val="20"/>
          <w:szCs w:val="20"/>
        </w:rPr>
      </w:pPr>
      <w:r w:rsidRPr="008E4E43">
        <w:rPr>
          <w:rFonts w:ascii="Times New Roman" w:hAnsi="Times New Roman" w:cs="Times New Roman"/>
          <w:sz w:val="20"/>
          <w:szCs w:val="20"/>
        </w:rPr>
        <w:t>In RAN1#</w:t>
      </w:r>
      <w:r w:rsidR="00500ECE" w:rsidRPr="008E4E43">
        <w:rPr>
          <w:rFonts w:ascii="Times New Roman" w:hAnsi="Times New Roman" w:cs="Times New Roman"/>
          <w:sz w:val="20"/>
          <w:szCs w:val="20"/>
        </w:rPr>
        <w:t>10</w:t>
      </w:r>
      <w:r w:rsidR="00273B4B">
        <w:rPr>
          <w:rFonts w:ascii="Times New Roman" w:hAnsi="Times New Roman" w:cs="Times New Roman"/>
          <w:sz w:val="20"/>
          <w:szCs w:val="20"/>
        </w:rPr>
        <w:t>3</w:t>
      </w:r>
      <w:r w:rsidR="00500ECE" w:rsidRPr="008E4E43">
        <w:rPr>
          <w:rFonts w:ascii="Times New Roman" w:hAnsi="Times New Roman" w:cs="Times New Roman"/>
          <w:sz w:val="20"/>
          <w:szCs w:val="20"/>
        </w:rPr>
        <w:t>-e</w:t>
      </w:r>
      <w:r w:rsidRPr="008E4E43">
        <w:rPr>
          <w:rFonts w:ascii="Times New Roman" w:hAnsi="Times New Roman" w:cs="Times New Roman"/>
          <w:sz w:val="20"/>
          <w:szCs w:val="20"/>
        </w:rPr>
        <w:t xml:space="preserve">, the following </w:t>
      </w:r>
      <w:r w:rsidR="00500ECE" w:rsidRPr="008E4E43">
        <w:rPr>
          <w:rFonts w:ascii="Times New Roman" w:hAnsi="Times New Roman" w:cs="Times New Roman"/>
          <w:sz w:val="20"/>
          <w:szCs w:val="20"/>
        </w:rPr>
        <w:t xml:space="preserve">agreements </w:t>
      </w:r>
      <w:r w:rsidRPr="008E4E43">
        <w:rPr>
          <w:rFonts w:ascii="Times New Roman" w:hAnsi="Times New Roman" w:cs="Times New Roman"/>
          <w:sz w:val="20"/>
          <w:szCs w:val="20"/>
        </w:rPr>
        <w:t xml:space="preserve">on </w:t>
      </w:r>
      <w:r w:rsidR="00500ECE" w:rsidRPr="008E4E43">
        <w:rPr>
          <w:rFonts w:ascii="Times New Roman" w:hAnsi="Times New Roman" w:cs="Times New Roman"/>
          <w:sz w:val="20"/>
          <w:szCs w:val="20"/>
          <w:lang w:val="en-GB"/>
        </w:rPr>
        <w:t>enhancements to resource multiplexing between child and parent links of an IAB node</w:t>
      </w:r>
      <w:r w:rsidR="00500ECE" w:rsidRPr="008E4E43">
        <w:rPr>
          <w:rFonts w:ascii="Times New Roman" w:hAnsi="Times New Roman" w:cs="Times New Roman"/>
          <w:b/>
          <w:sz w:val="20"/>
          <w:szCs w:val="20"/>
        </w:rPr>
        <w:t xml:space="preserve"> </w:t>
      </w:r>
      <w:r w:rsidRPr="008E4E43">
        <w:rPr>
          <w:rFonts w:ascii="Times New Roman" w:hAnsi="Times New Roman" w:cs="Times New Roman"/>
          <w:sz w:val="20"/>
          <w:szCs w:val="20"/>
        </w:rPr>
        <w:t xml:space="preserve">were reached </w:t>
      </w:r>
      <w:r w:rsidR="000A4D8A" w:rsidRPr="00EA5C24">
        <w:rPr>
          <w:rFonts w:ascii="Times New Roman" w:hAnsi="Times New Roman" w:cs="Times New Roman"/>
          <w:sz w:val="20"/>
          <w:szCs w:val="20"/>
        </w:rPr>
        <w:fldChar w:fldCharType="begin"/>
      </w:r>
      <w:r w:rsidR="000A4D8A" w:rsidRPr="008E4E43">
        <w:rPr>
          <w:rFonts w:ascii="Times New Roman" w:hAnsi="Times New Roman" w:cs="Times New Roman"/>
          <w:sz w:val="20"/>
          <w:szCs w:val="20"/>
        </w:rPr>
        <w:instrText xml:space="preserve"> REF _Ref476919366 \r \h </w:instrText>
      </w:r>
      <w:r w:rsidR="007B640D" w:rsidRPr="008E4E43">
        <w:rPr>
          <w:rFonts w:ascii="Times New Roman" w:hAnsi="Times New Roman" w:cs="Times New Roman"/>
          <w:sz w:val="20"/>
          <w:szCs w:val="20"/>
        </w:rPr>
        <w:instrText xml:space="preserve"> \* MERGEFORMAT </w:instrText>
      </w:r>
      <w:r w:rsidR="000A4D8A" w:rsidRPr="00EA5C24">
        <w:rPr>
          <w:rFonts w:ascii="Times New Roman" w:hAnsi="Times New Roman" w:cs="Times New Roman"/>
          <w:sz w:val="20"/>
          <w:szCs w:val="20"/>
        </w:rPr>
      </w:r>
      <w:r w:rsidR="000A4D8A" w:rsidRPr="00EA5C24">
        <w:rPr>
          <w:rFonts w:ascii="Times New Roman" w:hAnsi="Times New Roman" w:cs="Times New Roman"/>
          <w:sz w:val="20"/>
          <w:szCs w:val="20"/>
        </w:rPr>
        <w:fldChar w:fldCharType="separate"/>
      </w:r>
      <w:r w:rsidR="001E0CB5" w:rsidRPr="008E4E43">
        <w:rPr>
          <w:rFonts w:ascii="Times New Roman" w:hAnsi="Times New Roman" w:cs="Times New Roman"/>
          <w:sz w:val="20"/>
          <w:szCs w:val="20"/>
        </w:rPr>
        <w:t>[1]</w:t>
      </w:r>
      <w:r w:rsidR="000A4D8A" w:rsidRPr="00EA5C24">
        <w:rPr>
          <w:rFonts w:ascii="Times New Roman" w:hAnsi="Times New Roman" w:cs="Times New Roman"/>
          <w:sz w:val="20"/>
          <w:szCs w:val="20"/>
        </w:rPr>
        <w:fldChar w:fldCharType="end"/>
      </w:r>
      <w:r w:rsidR="000A4D8A" w:rsidRPr="00C87F7F">
        <w:rPr>
          <w:rFonts w:ascii="Times New Roman" w:hAnsi="Times New Roman" w:cs="Times New Roman"/>
          <w:sz w:val="20"/>
          <w:szCs w:val="20"/>
        </w:rPr>
        <w:t xml:space="preserve"> :</w:t>
      </w:r>
    </w:p>
    <w:p w14:paraId="2EEF7136" w14:textId="77777777" w:rsidR="00273B4B" w:rsidRPr="00273B4B" w:rsidRDefault="00273B4B" w:rsidP="00273B4B">
      <w:pPr>
        <w:rPr>
          <w:rFonts w:ascii="Times New Roman" w:eastAsia="Calibri" w:hAnsi="Times New Roman" w:cs="Times New Roman"/>
          <w:b/>
          <w:bCs/>
          <w:sz w:val="20"/>
          <w:szCs w:val="20"/>
          <w:highlight w:val="green"/>
        </w:rPr>
      </w:pPr>
      <w:r w:rsidRPr="00273B4B">
        <w:rPr>
          <w:rFonts w:ascii="Times New Roman" w:eastAsia="Calibri" w:hAnsi="Times New Roman" w:cs="Times New Roman"/>
          <w:b/>
          <w:bCs/>
          <w:sz w:val="20"/>
          <w:szCs w:val="20"/>
          <w:highlight w:val="green"/>
        </w:rPr>
        <w:t>Agreement</w:t>
      </w:r>
    </w:p>
    <w:p w14:paraId="32D6F70A" w14:textId="77777777" w:rsidR="00273B4B" w:rsidRPr="00273B4B" w:rsidRDefault="00273B4B" w:rsidP="00273B4B">
      <w:pPr>
        <w:rPr>
          <w:rFonts w:ascii="Times New Roman" w:eastAsia="Batang" w:hAnsi="Times New Roman" w:cs="Times New Roman"/>
          <w:sz w:val="20"/>
          <w:szCs w:val="20"/>
          <w:lang w:eastAsia="x-none"/>
        </w:rPr>
      </w:pPr>
      <w:r w:rsidRPr="00273B4B">
        <w:rPr>
          <w:rFonts w:ascii="Times New Roman" w:hAnsi="Times New Roman" w:cs="Times New Roman"/>
          <w:sz w:val="20"/>
          <w:szCs w:val="20"/>
          <w:lang w:eastAsia="x-none"/>
        </w:rPr>
        <w:t xml:space="preserve">The Rel-16 IAB-DU resource types (Soft/Hard/NA) are the starting point for supporting resource multiplexing for simultaneous operation cases in Rel-17. </w:t>
      </w:r>
    </w:p>
    <w:p w14:paraId="7BD00CFA" w14:textId="77777777" w:rsidR="00273B4B" w:rsidRPr="00273B4B" w:rsidRDefault="00273B4B" w:rsidP="00813DF5">
      <w:pPr>
        <w:pStyle w:val="ListParagraph"/>
        <w:numPr>
          <w:ilvl w:val="0"/>
          <w:numId w:val="12"/>
        </w:numPr>
        <w:spacing w:after="0" w:line="240" w:lineRule="auto"/>
        <w:textAlignment w:val="baseline"/>
        <w:rPr>
          <w:rFonts w:ascii="Times New Roman" w:eastAsia="Calibri" w:hAnsi="Times New Roman" w:cs="Times New Roman"/>
          <w:color w:val="000000"/>
          <w:sz w:val="20"/>
          <w:szCs w:val="20"/>
        </w:rPr>
      </w:pPr>
      <w:r w:rsidRPr="00273B4B">
        <w:rPr>
          <w:rFonts w:ascii="Times New Roman" w:eastAsia="Calibri" w:hAnsi="Times New Roman" w:cs="Times New Roman"/>
          <w:color w:val="000000"/>
          <w:sz w:val="20"/>
          <w:szCs w:val="20"/>
        </w:rPr>
        <w:t xml:space="preserve">FFS: Whether resource type definitions need to be extended to frequency domain resources </w:t>
      </w:r>
    </w:p>
    <w:p w14:paraId="778EC48F" w14:textId="77777777" w:rsidR="00273B4B" w:rsidRPr="00273B4B" w:rsidRDefault="00273B4B" w:rsidP="00813DF5">
      <w:pPr>
        <w:pStyle w:val="ListParagraph"/>
        <w:numPr>
          <w:ilvl w:val="0"/>
          <w:numId w:val="12"/>
        </w:numPr>
        <w:spacing w:after="0" w:line="240" w:lineRule="auto"/>
        <w:textAlignment w:val="baseline"/>
        <w:rPr>
          <w:rFonts w:ascii="Times New Roman" w:eastAsia="Calibri" w:hAnsi="Times New Roman" w:cs="Times New Roman"/>
          <w:color w:val="000000"/>
          <w:sz w:val="20"/>
          <w:szCs w:val="20"/>
        </w:rPr>
      </w:pPr>
      <w:r w:rsidRPr="00273B4B">
        <w:rPr>
          <w:rFonts w:ascii="Times New Roman" w:eastAsia="Calibri" w:hAnsi="Times New Roman" w:cs="Times New Roman"/>
          <w:color w:val="000000"/>
          <w:sz w:val="20"/>
          <w:szCs w:val="20"/>
        </w:rPr>
        <w:t>FFS: Coexistence of simultaneous operation resources and TDM resources</w:t>
      </w:r>
    </w:p>
    <w:p w14:paraId="3B1797F6" w14:textId="77777777" w:rsidR="00273B4B" w:rsidRPr="00273B4B" w:rsidRDefault="00273B4B" w:rsidP="00813DF5">
      <w:pPr>
        <w:pStyle w:val="ListParagraph"/>
        <w:numPr>
          <w:ilvl w:val="0"/>
          <w:numId w:val="12"/>
        </w:numPr>
        <w:spacing w:after="0" w:line="240" w:lineRule="auto"/>
        <w:textAlignment w:val="baseline"/>
        <w:rPr>
          <w:rFonts w:ascii="Times New Roman" w:eastAsia="Calibri" w:hAnsi="Times New Roman" w:cs="Times New Roman"/>
          <w:color w:val="000000"/>
          <w:sz w:val="20"/>
          <w:szCs w:val="20"/>
        </w:rPr>
      </w:pPr>
      <w:r w:rsidRPr="00273B4B">
        <w:rPr>
          <w:rFonts w:ascii="Times New Roman" w:eastAsia="Calibri" w:hAnsi="Times New Roman" w:cs="Times New Roman"/>
          <w:color w:val="000000"/>
          <w:sz w:val="20"/>
          <w:szCs w:val="20"/>
        </w:rPr>
        <w:t>FFS: Whether new rules governing cell-specific/semi-static signals and channels at the IAB-DU and/or IAB-MT in case of simultaneous operation are necessary</w:t>
      </w:r>
    </w:p>
    <w:p w14:paraId="132D9582" w14:textId="77777777" w:rsidR="00273B4B" w:rsidRPr="00273B4B" w:rsidRDefault="00273B4B" w:rsidP="00273B4B">
      <w:pPr>
        <w:rPr>
          <w:rFonts w:ascii="Times New Roman" w:eastAsia="Batang" w:hAnsi="Times New Roman" w:cs="Times New Roman"/>
          <w:sz w:val="20"/>
          <w:szCs w:val="20"/>
          <w:lang w:eastAsia="x-none"/>
        </w:rPr>
      </w:pPr>
    </w:p>
    <w:p w14:paraId="56CD473C" w14:textId="77777777" w:rsidR="00273B4B" w:rsidRPr="00273B4B" w:rsidRDefault="00273B4B" w:rsidP="00273B4B">
      <w:pPr>
        <w:rPr>
          <w:rFonts w:ascii="Times New Roman" w:eastAsia="Calibri" w:hAnsi="Times New Roman" w:cs="Times New Roman"/>
          <w:b/>
          <w:bCs/>
          <w:sz w:val="20"/>
          <w:szCs w:val="20"/>
          <w:highlight w:val="green"/>
        </w:rPr>
      </w:pPr>
      <w:r w:rsidRPr="00273B4B">
        <w:rPr>
          <w:rFonts w:ascii="Times New Roman" w:eastAsia="Calibri" w:hAnsi="Times New Roman" w:cs="Times New Roman"/>
          <w:b/>
          <w:bCs/>
          <w:sz w:val="20"/>
          <w:szCs w:val="20"/>
          <w:highlight w:val="green"/>
        </w:rPr>
        <w:t>Agreement</w:t>
      </w:r>
    </w:p>
    <w:p w14:paraId="1C32ACAE" w14:textId="77777777" w:rsidR="00273B4B" w:rsidRPr="00273B4B" w:rsidRDefault="00273B4B" w:rsidP="00273B4B">
      <w:pPr>
        <w:rPr>
          <w:rFonts w:ascii="Times New Roman" w:eastAsia="Batang" w:hAnsi="Times New Roman" w:cs="Times New Roman"/>
          <w:sz w:val="20"/>
          <w:szCs w:val="20"/>
          <w:lang w:eastAsia="x-none"/>
        </w:rPr>
      </w:pPr>
      <w:r w:rsidRPr="00273B4B">
        <w:rPr>
          <w:rFonts w:ascii="Times New Roman" w:hAnsi="Times New Roman" w:cs="Times New Roman"/>
          <w:sz w:val="20"/>
          <w:szCs w:val="20"/>
          <w:lang w:eastAsia="x-none"/>
        </w:rPr>
        <w:t>Further consider different applicability restrictions/conditions for simultaneous operation multiplexing cases:</w:t>
      </w:r>
    </w:p>
    <w:p w14:paraId="5F17478E" w14:textId="77777777" w:rsidR="00273B4B" w:rsidRPr="00273B4B" w:rsidRDefault="00273B4B" w:rsidP="00813DF5">
      <w:pPr>
        <w:pStyle w:val="ListParagraph"/>
        <w:numPr>
          <w:ilvl w:val="0"/>
          <w:numId w:val="12"/>
        </w:numPr>
        <w:spacing w:after="0" w:line="240" w:lineRule="auto"/>
        <w:textAlignment w:val="baseline"/>
        <w:rPr>
          <w:rFonts w:ascii="Times New Roman" w:eastAsia="Calibri" w:hAnsi="Times New Roman" w:cs="Times New Roman"/>
          <w:color w:val="000000"/>
          <w:sz w:val="20"/>
          <w:szCs w:val="20"/>
        </w:rPr>
      </w:pPr>
      <w:r w:rsidRPr="00273B4B">
        <w:rPr>
          <w:rFonts w:ascii="Times New Roman" w:eastAsia="Calibri" w:hAnsi="Times New Roman" w:cs="Times New Roman"/>
          <w:color w:val="000000"/>
          <w:sz w:val="20"/>
          <w:szCs w:val="20"/>
        </w:rPr>
        <w:t>FFS: Whether a given case is only applicable for certain resource types or combinations: e.g. DL access, DL backhaul, UL access, UL backhaul</w:t>
      </w:r>
    </w:p>
    <w:p w14:paraId="1B210335" w14:textId="77777777" w:rsidR="00273B4B" w:rsidRPr="00273B4B" w:rsidRDefault="00273B4B" w:rsidP="00813DF5">
      <w:pPr>
        <w:pStyle w:val="ListParagraph"/>
        <w:numPr>
          <w:ilvl w:val="0"/>
          <w:numId w:val="12"/>
        </w:numPr>
        <w:spacing w:after="0" w:line="240" w:lineRule="auto"/>
        <w:textAlignment w:val="baseline"/>
        <w:rPr>
          <w:rFonts w:ascii="Times New Roman" w:eastAsia="Calibri" w:hAnsi="Times New Roman" w:cs="Times New Roman"/>
          <w:color w:val="000000"/>
          <w:sz w:val="20"/>
          <w:szCs w:val="20"/>
        </w:rPr>
      </w:pPr>
      <w:r w:rsidRPr="00273B4B">
        <w:rPr>
          <w:rFonts w:ascii="Times New Roman" w:eastAsia="Calibri" w:hAnsi="Times New Roman" w:cs="Times New Roman"/>
          <w:color w:val="000000"/>
          <w:sz w:val="20"/>
          <w:szCs w:val="20"/>
        </w:rPr>
        <w:t>FFS: Network (including parent node) awareness of a child IAB node’s ability to support simultaneous operation due to short-term and long-term factors including panel selection, interference, timing, transmit power, capability indication etc.</w:t>
      </w:r>
    </w:p>
    <w:p w14:paraId="5C84BBF4" w14:textId="77777777" w:rsidR="00273B4B" w:rsidRPr="00273B4B" w:rsidRDefault="00273B4B" w:rsidP="00813DF5">
      <w:pPr>
        <w:pStyle w:val="ListParagraph"/>
        <w:numPr>
          <w:ilvl w:val="0"/>
          <w:numId w:val="12"/>
        </w:numPr>
        <w:spacing w:after="0" w:line="240" w:lineRule="auto"/>
        <w:textAlignment w:val="baseline"/>
        <w:rPr>
          <w:rFonts w:ascii="Times New Roman" w:eastAsia="Calibri" w:hAnsi="Times New Roman" w:cs="Times New Roman"/>
          <w:color w:val="000000"/>
          <w:sz w:val="20"/>
          <w:szCs w:val="20"/>
        </w:rPr>
      </w:pPr>
      <w:r w:rsidRPr="00273B4B">
        <w:rPr>
          <w:rFonts w:ascii="Times New Roman" w:eastAsia="Calibri" w:hAnsi="Times New Roman" w:cs="Times New Roman"/>
          <w:color w:val="000000"/>
          <w:sz w:val="20"/>
          <w:szCs w:val="20"/>
        </w:rPr>
        <w:t>FFS: Necessary differentiation for paired spectrum vs. unpaired spectrum</w:t>
      </w:r>
    </w:p>
    <w:p w14:paraId="6B2B6637" w14:textId="77777777" w:rsidR="00273B4B" w:rsidRPr="00273B4B" w:rsidRDefault="00273B4B" w:rsidP="00813DF5">
      <w:pPr>
        <w:pStyle w:val="ListParagraph"/>
        <w:numPr>
          <w:ilvl w:val="0"/>
          <w:numId w:val="12"/>
        </w:numPr>
        <w:spacing w:after="0" w:line="240" w:lineRule="auto"/>
        <w:textAlignment w:val="baseline"/>
        <w:rPr>
          <w:rFonts w:ascii="Times New Roman" w:eastAsia="Calibri" w:hAnsi="Times New Roman" w:cs="Times New Roman"/>
          <w:color w:val="000000"/>
          <w:sz w:val="20"/>
          <w:szCs w:val="20"/>
        </w:rPr>
      </w:pPr>
      <w:r w:rsidRPr="00273B4B">
        <w:rPr>
          <w:rFonts w:ascii="Times New Roman" w:eastAsia="Calibri" w:hAnsi="Times New Roman" w:cs="Times New Roman"/>
          <w:color w:val="000000"/>
          <w:sz w:val="20"/>
          <w:szCs w:val="20"/>
        </w:rPr>
        <w:t>FFS: Whether specific enhancements are defined for full-duplex cases vs. being left to implementation (as in Rel-16)</w:t>
      </w:r>
    </w:p>
    <w:p w14:paraId="7AFD3F5E" w14:textId="77777777" w:rsidR="00273B4B" w:rsidRPr="00273B4B" w:rsidRDefault="00273B4B" w:rsidP="00813DF5">
      <w:pPr>
        <w:pStyle w:val="ListParagraph"/>
        <w:numPr>
          <w:ilvl w:val="0"/>
          <w:numId w:val="12"/>
        </w:numPr>
        <w:spacing w:after="0" w:line="240" w:lineRule="auto"/>
        <w:textAlignment w:val="baseline"/>
        <w:rPr>
          <w:rFonts w:ascii="Times New Roman" w:eastAsia="Calibri" w:hAnsi="Times New Roman" w:cs="Times New Roman"/>
          <w:color w:val="000000"/>
          <w:sz w:val="20"/>
          <w:szCs w:val="20"/>
        </w:rPr>
      </w:pPr>
      <w:r w:rsidRPr="00273B4B">
        <w:rPr>
          <w:rFonts w:ascii="Times New Roman" w:eastAsia="Calibri" w:hAnsi="Times New Roman" w:cs="Times New Roman"/>
          <w:color w:val="000000"/>
          <w:sz w:val="20"/>
          <w:szCs w:val="20"/>
        </w:rPr>
        <w:t>Note: There should not be any impact on legacy UE behavior</w:t>
      </w:r>
    </w:p>
    <w:p w14:paraId="6074EEDC" w14:textId="77777777" w:rsidR="00273B4B" w:rsidRPr="00273B4B" w:rsidRDefault="00273B4B" w:rsidP="00273B4B">
      <w:pPr>
        <w:rPr>
          <w:rFonts w:ascii="Times New Roman" w:eastAsia="Batang" w:hAnsi="Times New Roman" w:cs="Times New Roman"/>
          <w:sz w:val="20"/>
          <w:szCs w:val="20"/>
          <w:lang w:eastAsia="x-none"/>
        </w:rPr>
      </w:pPr>
    </w:p>
    <w:p w14:paraId="00FC558D" w14:textId="77777777" w:rsidR="00273B4B" w:rsidRPr="00273B4B" w:rsidRDefault="00273B4B" w:rsidP="00273B4B">
      <w:pPr>
        <w:rPr>
          <w:rFonts w:ascii="Times New Roman" w:eastAsia="Calibri" w:hAnsi="Times New Roman" w:cs="Times New Roman"/>
          <w:b/>
          <w:bCs/>
          <w:sz w:val="20"/>
          <w:szCs w:val="20"/>
          <w:highlight w:val="green"/>
        </w:rPr>
      </w:pPr>
      <w:r w:rsidRPr="00273B4B">
        <w:rPr>
          <w:rFonts w:ascii="Times New Roman" w:eastAsia="Calibri" w:hAnsi="Times New Roman" w:cs="Times New Roman"/>
          <w:b/>
          <w:bCs/>
          <w:sz w:val="20"/>
          <w:szCs w:val="20"/>
          <w:highlight w:val="green"/>
        </w:rPr>
        <w:t>Agreement</w:t>
      </w:r>
    </w:p>
    <w:p w14:paraId="6B6ABDB7" w14:textId="77777777" w:rsidR="00273B4B" w:rsidRPr="00273B4B" w:rsidRDefault="00273B4B" w:rsidP="00273B4B">
      <w:pPr>
        <w:rPr>
          <w:rFonts w:ascii="Times New Roman" w:eastAsia="Batang" w:hAnsi="Times New Roman" w:cs="Times New Roman"/>
          <w:sz w:val="20"/>
          <w:szCs w:val="20"/>
          <w:lang w:eastAsia="x-none"/>
        </w:rPr>
      </w:pPr>
      <w:r w:rsidRPr="00273B4B">
        <w:rPr>
          <w:rFonts w:ascii="Times New Roman" w:hAnsi="Times New Roman" w:cs="Times New Roman"/>
          <w:sz w:val="20"/>
          <w:szCs w:val="20"/>
          <w:lang w:eastAsia="x-none"/>
        </w:rPr>
        <w:t xml:space="preserve">The Rel-16 explicit indication of soft resources by DCI Format 2_5 is supported for simultaneous operation cases in Rel-17. </w:t>
      </w:r>
    </w:p>
    <w:p w14:paraId="78FCF7DC" w14:textId="77777777" w:rsidR="00273B4B" w:rsidRPr="00273B4B" w:rsidRDefault="00273B4B" w:rsidP="00813DF5">
      <w:pPr>
        <w:pStyle w:val="ListParagraph"/>
        <w:numPr>
          <w:ilvl w:val="0"/>
          <w:numId w:val="12"/>
        </w:numPr>
        <w:spacing w:after="0" w:line="240" w:lineRule="auto"/>
        <w:textAlignment w:val="baseline"/>
        <w:rPr>
          <w:rFonts w:ascii="Times New Roman" w:eastAsia="Calibri" w:hAnsi="Times New Roman" w:cs="Times New Roman"/>
          <w:color w:val="000000"/>
          <w:sz w:val="20"/>
          <w:szCs w:val="20"/>
        </w:rPr>
      </w:pPr>
      <w:r w:rsidRPr="00273B4B">
        <w:rPr>
          <w:rFonts w:ascii="Times New Roman" w:eastAsia="Calibri" w:hAnsi="Times New Roman" w:cs="Times New Roman"/>
          <w:color w:val="000000"/>
          <w:sz w:val="20"/>
          <w:szCs w:val="20"/>
        </w:rPr>
        <w:t>FFS: Whether/how to extend DCI Format 2_5 to frequency domain resources and/or paired spectrum</w:t>
      </w:r>
    </w:p>
    <w:p w14:paraId="1BBDAB56" w14:textId="77777777" w:rsidR="00273B4B" w:rsidRPr="00273B4B" w:rsidRDefault="00273B4B" w:rsidP="00813DF5">
      <w:pPr>
        <w:pStyle w:val="ListParagraph"/>
        <w:numPr>
          <w:ilvl w:val="0"/>
          <w:numId w:val="12"/>
        </w:numPr>
        <w:spacing w:after="0" w:line="240" w:lineRule="auto"/>
        <w:textAlignment w:val="baseline"/>
        <w:rPr>
          <w:rFonts w:ascii="Times New Roman" w:eastAsia="Calibri" w:hAnsi="Times New Roman" w:cs="Times New Roman"/>
          <w:color w:val="000000"/>
          <w:sz w:val="20"/>
          <w:szCs w:val="20"/>
        </w:rPr>
      </w:pPr>
      <w:r w:rsidRPr="00273B4B">
        <w:rPr>
          <w:rFonts w:ascii="Times New Roman" w:eastAsia="Calibri" w:hAnsi="Times New Roman" w:cs="Times New Roman"/>
          <w:color w:val="000000"/>
          <w:sz w:val="20"/>
          <w:szCs w:val="20"/>
        </w:rPr>
        <w:t>FFS: Coexistence of simultaneous operation resources and TDM resources</w:t>
      </w:r>
    </w:p>
    <w:p w14:paraId="5662B1D2" w14:textId="77777777" w:rsidR="00273B4B" w:rsidRPr="00273B4B" w:rsidRDefault="00273B4B" w:rsidP="00273B4B">
      <w:pPr>
        <w:rPr>
          <w:rFonts w:ascii="Times New Roman" w:eastAsia="Batang" w:hAnsi="Times New Roman" w:cs="Times New Roman"/>
          <w:sz w:val="20"/>
          <w:szCs w:val="20"/>
          <w:lang w:eastAsia="x-none"/>
        </w:rPr>
      </w:pPr>
    </w:p>
    <w:p w14:paraId="234CAC3E" w14:textId="77777777" w:rsidR="00273B4B" w:rsidRPr="00273B4B" w:rsidRDefault="00273B4B" w:rsidP="00273B4B">
      <w:pPr>
        <w:rPr>
          <w:rFonts w:ascii="Times New Roman" w:eastAsia="Calibri" w:hAnsi="Times New Roman" w:cs="Times New Roman"/>
          <w:b/>
          <w:bCs/>
          <w:sz w:val="20"/>
          <w:szCs w:val="20"/>
          <w:highlight w:val="green"/>
        </w:rPr>
      </w:pPr>
      <w:r w:rsidRPr="00273B4B">
        <w:rPr>
          <w:rFonts w:ascii="Times New Roman" w:eastAsia="Calibri" w:hAnsi="Times New Roman" w:cs="Times New Roman"/>
          <w:b/>
          <w:bCs/>
          <w:sz w:val="20"/>
          <w:szCs w:val="20"/>
          <w:highlight w:val="green"/>
        </w:rPr>
        <w:t>Agreement</w:t>
      </w:r>
    </w:p>
    <w:p w14:paraId="4F789007" w14:textId="77777777" w:rsidR="00273B4B" w:rsidRPr="00273B4B" w:rsidRDefault="00273B4B" w:rsidP="00273B4B">
      <w:pPr>
        <w:rPr>
          <w:rFonts w:ascii="Times New Roman" w:eastAsia="Batang" w:hAnsi="Times New Roman" w:cs="Times New Roman"/>
          <w:sz w:val="20"/>
          <w:szCs w:val="20"/>
          <w:lang w:eastAsia="x-none"/>
        </w:rPr>
      </w:pPr>
      <w:r w:rsidRPr="00273B4B">
        <w:rPr>
          <w:rFonts w:ascii="Times New Roman" w:hAnsi="Times New Roman" w:cs="Times New Roman"/>
          <w:sz w:val="20"/>
          <w:szCs w:val="20"/>
          <w:lang w:eastAsia="x-none"/>
        </w:rPr>
        <w:t xml:space="preserve">From a RAN1 perspective, at least intra-donor multi-parent operation is supported in Rel-17 </w:t>
      </w:r>
    </w:p>
    <w:p w14:paraId="5F3A3DA6" w14:textId="77777777" w:rsidR="00273B4B" w:rsidRPr="00273B4B" w:rsidRDefault="00273B4B" w:rsidP="00813DF5">
      <w:pPr>
        <w:pStyle w:val="ListParagraph"/>
        <w:numPr>
          <w:ilvl w:val="0"/>
          <w:numId w:val="12"/>
        </w:numPr>
        <w:spacing w:after="0" w:line="240" w:lineRule="auto"/>
        <w:textAlignment w:val="baseline"/>
        <w:rPr>
          <w:rFonts w:ascii="Times New Roman" w:eastAsia="Calibri" w:hAnsi="Times New Roman" w:cs="Times New Roman"/>
          <w:color w:val="000000"/>
          <w:sz w:val="20"/>
          <w:szCs w:val="20"/>
        </w:rPr>
      </w:pPr>
      <w:r w:rsidRPr="00273B4B">
        <w:rPr>
          <w:rFonts w:ascii="Times New Roman" w:eastAsia="Calibri" w:hAnsi="Times New Roman" w:cs="Times New Roman"/>
          <w:color w:val="000000"/>
          <w:sz w:val="20"/>
          <w:szCs w:val="20"/>
        </w:rPr>
        <w:t>FFS: Inter-donor operation pending additional input from RAN2/RAN3</w:t>
      </w:r>
    </w:p>
    <w:p w14:paraId="585BF2BA" w14:textId="77777777" w:rsidR="00273B4B" w:rsidRPr="00273B4B" w:rsidRDefault="00273B4B" w:rsidP="00273B4B">
      <w:pPr>
        <w:rPr>
          <w:rFonts w:ascii="Times New Roman" w:eastAsia="Batang" w:hAnsi="Times New Roman" w:cs="Times New Roman"/>
          <w:sz w:val="20"/>
          <w:szCs w:val="20"/>
          <w:lang w:eastAsia="x-none"/>
        </w:rPr>
      </w:pPr>
    </w:p>
    <w:p w14:paraId="5A7BB936" w14:textId="77777777" w:rsidR="00273B4B" w:rsidRPr="00273B4B" w:rsidRDefault="00273B4B" w:rsidP="00273B4B">
      <w:pPr>
        <w:rPr>
          <w:rFonts w:ascii="Times New Roman" w:eastAsia="Calibri" w:hAnsi="Times New Roman" w:cs="Times New Roman"/>
          <w:b/>
          <w:bCs/>
          <w:sz w:val="20"/>
          <w:szCs w:val="20"/>
          <w:highlight w:val="green"/>
        </w:rPr>
      </w:pPr>
      <w:r w:rsidRPr="00273B4B">
        <w:rPr>
          <w:rFonts w:ascii="Times New Roman" w:eastAsia="Calibri" w:hAnsi="Times New Roman" w:cs="Times New Roman"/>
          <w:b/>
          <w:bCs/>
          <w:sz w:val="20"/>
          <w:szCs w:val="20"/>
          <w:highlight w:val="green"/>
        </w:rPr>
        <w:t>Agreement</w:t>
      </w:r>
    </w:p>
    <w:p w14:paraId="577D3F2E" w14:textId="77777777" w:rsidR="00273B4B" w:rsidRPr="00273B4B" w:rsidRDefault="00273B4B" w:rsidP="00273B4B">
      <w:pPr>
        <w:rPr>
          <w:rFonts w:ascii="Times New Roman" w:eastAsia="Batang" w:hAnsi="Times New Roman" w:cs="Times New Roman"/>
          <w:sz w:val="20"/>
          <w:szCs w:val="20"/>
          <w:lang w:eastAsia="x-none"/>
        </w:rPr>
      </w:pPr>
      <w:r w:rsidRPr="00273B4B">
        <w:rPr>
          <w:rFonts w:ascii="Times New Roman" w:hAnsi="Times New Roman" w:cs="Times New Roman"/>
          <w:sz w:val="20"/>
          <w:szCs w:val="20"/>
          <w:lang w:eastAsia="x-none"/>
        </w:rPr>
        <w:t>The explicit indication of soft resources by DCI Format 2_5 is supported for multi-parent scenarios in Rel-17.</w:t>
      </w:r>
    </w:p>
    <w:p w14:paraId="7AEDBD7F" w14:textId="77777777" w:rsidR="00273B4B" w:rsidRPr="00273B4B" w:rsidRDefault="00273B4B" w:rsidP="00813DF5">
      <w:pPr>
        <w:pStyle w:val="ListParagraph"/>
        <w:numPr>
          <w:ilvl w:val="0"/>
          <w:numId w:val="12"/>
        </w:numPr>
        <w:spacing w:after="0" w:line="240" w:lineRule="auto"/>
        <w:textAlignment w:val="baseline"/>
        <w:rPr>
          <w:rFonts w:ascii="Times New Roman" w:eastAsia="Calibri" w:hAnsi="Times New Roman" w:cs="Times New Roman"/>
          <w:color w:val="000000"/>
          <w:sz w:val="20"/>
          <w:szCs w:val="20"/>
        </w:rPr>
      </w:pPr>
      <w:r w:rsidRPr="00273B4B">
        <w:rPr>
          <w:rFonts w:ascii="Times New Roman" w:eastAsia="Calibri" w:hAnsi="Times New Roman" w:cs="Times New Roman"/>
          <w:color w:val="000000"/>
          <w:sz w:val="20"/>
          <w:szCs w:val="20"/>
        </w:rPr>
        <w:lastRenderedPageBreak/>
        <w:t>FFS: Whether additional enhancements over the Rel-16 solution are needed</w:t>
      </w:r>
    </w:p>
    <w:p w14:paraId="0D8B9FA9" w14:textId="77777777" w:rsidR="00273B4B" w:rsidRPr="00273B4B" w:rsidRDefault="00273B4B" w:rsidP="00273B4B">
      <w:pPr>
        <w:rPr>
          <w:rFonts w:ascii="Times New Roman" w:eastAsia="Batang" w:hAnsi="Times New Roman" w:cs="Times New Roman"/>
          <w:sz w:val="20"/>
          <w:szCs w:val="20"/>
          <w:lang w:eastAsia="x-none"/>
        </w:rPr>
      </w:pPr>
    </w:p>
    <w:p w14:paraId="4078C6E0" w14:textId="77777777" w:rsidR="00273B4B" w:rsidRPr="00273B4B" w:rsidRDefault="00273B4B" w:rsidP="00273B4B">
      <w:pPr>
        <w:rPr>
          <w:rFonts w:ascii="Times New Roman" w:hAnsi="Times New Roman" w:cs="Times New Roman"/>
          <w:b/>
          <w:bCs/>
          <w:sz w:val="20"/>
          <w:szCs w:val="20"/>
          <w:lang w:eastAsia="x-none"/>
        </w:rPr>
      </w:pPr>
      <w:r w:rsidRPr="00273B4B">
        <w:rPr>
          <w:rFonts w:ascii="Times New Roman" w:hAnsi="Times New Roman" w:cs="Times New Roman"/>
          <w:b/>
          <w:bCs/>
          <w:sz w:val="20"/>
          <w:szCs w:val="20"/>
          <w:highlight w:val="green"/>
          <w:lang w:eastAsia="x-none"/>
        </w:rPr>
        <w:t>Agreement</w:t>
      </w:r>
    </w:p>
    <w:p w14:paraId="747246DB" w14:textId="77777777" w:rsidR="00273B4B" w:rsidRPr="00273B4B" w:rsidRDefault="00273B4B" w:rsidP="00273B4B">
      <w:pPr>
        <w:rPr>
          <w:rFonts w:ascii="Times New Roman" w:hAnsi="Times New Roman" w:cs="Times New Roman"/>
          <w:sz w:val="20"/>
          <w:szCs w:val="20"/>
          <w:lang w:eastAsia="x-none"/>
        </w:rPr>
      </w:pPr>
      <w:r w:rsidRPr="00273B4B">
        <w:rPr>
          <w:rFonts w:ascii="Times New Roman" w:hAnsi="Times New Roman" w:cs="Times New Roman"/>
          <w:sz w:val="20"/>
          <w:szCs w:val="20"/>
          <w:lang w:eastAsia="x-none"/>
        </w:rPr>
        <w:t>From a RAN1 perspective, resource multiplexing and coordination is supported for the following DC scenarios in Rel-17.</w:t>
      </w:r>
    </w:p>
    <w:p w14:paraId="5F152456" w14:textId="77777777" w:rsidR="00273B4B" w:rsidRPr="00273B4B" w:rsidRDefault="00273B4B" w:rsidP="00813DF5">
      <w:pPr>
        <w:pStyle w:val="ListParagraph"/>
        <w:numPr>
          <w:ilvl w:val="0"/>
          <w:numId w:val="12"/>
        </w:numPr>
        <w:spacing w:after="0" w:line="240" w:lineRule="auto"/>
        <w:textAlignment w:val="baseline"/>
        <w:rPr>
          <w:rFonts w:ascii="Times New Roman" w:eastAsia="Calibri" w:hAnsi="Times New Roman" w:cs="Times New Roman"/>
          <w:color w:val="000000"/>
          <w:sz w:val="20"/>
          <w:szCs w:val="20"/>
        </w:rPr>
      </w:pPr>
      <w:r w:rsidRPr="00273B4B">
        <w:rPr>
          <w:rFonts w:ascii="Times New Roman" w:eastAsia="Calibri" w:hAnsi="Times New Roman" w:cs="Times New Roman"/>
          <w:color w:val="000000"/>
          <w:sz w:val="20"/>
          <w:szCs w:val="20"/>
        </w:rPr>
        <w:t xml:space="preserve">Inter-carrier, inter-band </w:t>
      </w:r>
    </w:p>
    <w:p w14:paraId="491FDCEB" w14:textId="77777777" w:rsidR="00273B4B" w:rsidRPr="00273B4B" w:rsidRDefault="00273B4B" w:rsidP="00813DF5">
      <w:pPr>
        <w:pStyle w:val="ListParagraph"/>
        <w:numPr>
          <w:ilvl w:val="0"/>
          <w:numId w:val="12"/>
        </w:numPr>
        <w:spacing w:after="0" w:line="240" w:lineRule="auto"/>
        <w:textAlignment w:val="baseline"/>
        <w:rPr>
          <w:rFonts w:ascii="Times New Roman" w:eastAsia="Calibri" w:hAnsi="Times New Roman" w:cs="Times New Roman"/>
          <w:color w:val="000000"/>
          <w:sz w:val="20"/>
          <w:szCs w:val="20"/>
        </w:rPr>
      </w:pPr>
      <w:r w:rsidRPr="00273B4B">
        <w:rPr>
          <w:rFonts w:ascii="Times New Roman" w:eastAsia="Calibri" w:hAnsi="Times New Roman" w:cs="Times New Roman"/>
          <w:color w:val="000000"/>
          <w:sz w:val="20"/>
          <w:szCs w:val="20"/>
        </w:rPr>
        <w:t xml:space="preserve">Inter-carrier, intra-band is additionally supported at least for FR2 </w:t>
      </w:r>
    </w:p>
    <w:p w14:paraId="666B0FDE" w14:textId="77777777" w:rsidR="00273B4B" w:rsidRPr="00273B4B" w:rsidRDefault="00273B4B" w:rsidP="00813DF5">
      <w:pPr>
        <w:pStyle w:val="ListParagraph"/>
        <w:numPr>
          <w:ilvl w:val="1"/>
          <w:numId w:val="12"/>
        </w:numPr>
        <w:spacing w:after="0" w:line="240" w:lineRule="auto"/>
        <w:textAlignment w:val="baseline"/>
        <w:rPr>
          <w:rFonts w:ascii="Times New Roman" w:eastAsia="Calibri" w:hAnsi="Times New Roman" w:cs="Times New Roman"/>
          <w:color w:val="000000"/>
          <w:sz w:val="20"/>
          <w:szCs w:val="20"/>
        </w:rPr>
      </w:pPr>
      <w:r w:rsidRPr="00273B4B">
        <w:rPr>
          <w:rFonts w:ascii="Times New Roman" w:eastAsia="Calibri" w:hAnsi="Times New Roman" w:cs="Times New Roman"/>
          <w:color w:val="000000"/>
          <w:sz w:val="20"/>
          <w:szCs w:val="20"/>
        </w:rPr>
        <w:t>At least to the extent it reuses solutions for supporting Inter-carrier, inter-band</w:t>
      </w:r>
    </w:p>
    <w:p w14:paraId="344C9217" w14:textId="77777777" w:rsidR="00273B4B" w:rsidRPr="00273B4B" w:rsidRDefault="00273B4B" w:rsidP="00813DF5">
      <w:pPr>
        <w:pStyle w:val="ListParagraph"/>
        <w:numPr>
          <w:ilvl w:val="1"/>
          <w:numId w:val="12"/>
        </w:numPr>
        <w:spacing w:after="0" w:line="240" w:lineRule="auto"/>
        <w:textAlignment w:val="baseline"/>
        <w:rPr>
          <w:rFonts w:ascii="Times New Roman" w:eastAsia="Calibri" w:hAnsi="Times New Roman" w:cs="Times New Roman"/>
          <w:color w:val="000000"/>
          <w:sz w:val="20"/>
          <w:szCs w:val="20"/>
        </w:rPr>
      </w:pPr>
      <w:r w:rsidRPr="00273B4B">
        <w:rPr>
          <w:rFonts w:ascii="Times New Roman" w:eastAsia="Calibri" w:hAnsi="Times New Roman" w:cs="Times New Roman"/>
          <w:color w:val="000000"/>
          <w:sz w:val="20"/>
          <w:szCs w:val="20"/>
        </w:rPr>
        <w:t>FFS: whether specific enhancements for inter-carrier, intra-band DC are introduced in Rel-17</w:t>
      </w:r>
    </w:p>
    <w:p w14:paraId="2DC247BE" w14:textId="77777777" w:rsidR="00500ECE" w:rsidRPr="008E4E43" w:rsidRDefault="00500ECE" w:rsidP="00500ECE">
      <w:pPr>
        <w:rPr>
          <w:rFonts w:ascii="Times New Roman" w:hAnsi="Times New Roman" w:cs="Times New Roman"/>
          <w:sz w:val="20"/>
          <w:szCs w:val="20"/>
        </w:rPr>
      </w:pPr>
    </w:p>
    <w:p w14:paraId="4297A2FF" w14:textId="3F1E8709" w:rsidR="003742AC" w:rsidRPr="008E4E43" w:rsidRDefault="00987FBB" w:rsidP="007B640D">
      <w:pPr>
        <w:pStyle w:val="BodyText"/>
        <w:jc w:val="both"/>
        <w:rPr>
          <w:rFonts w:ascii="Times New Roman" w:hAnsi="Times New Roman" w:cs="Times New Roman"/>
          <w:sz w:val="20"/>
          <w:szCs w:val="20"/>
        </w:rPr>
      </w:pPr>
      <w:r w:rsidRPr="008E4E43">
        <w:rPr>
          <w:rFonts w:ascii="Times New Roman" w:hAnsi="Times New Roman" w:cs="Times New Roman"/>
          <w:sz w:val="20"/>
          <w:szCs w:val="20"/>
        </w:rPr>
        <w:t xml:space="preserve">In this contribution, we </w:t>
      </w:r>
      <w:r w:rsidR="000B2AAE" w:rsidRPr="008E4E43">
        <w:rPr>
          <w:rFonts w:ascii="Times New Roman" w:hAnsi="Times New Roman" w:cs="Times New Roman"/>
          <w:sz w:val="20"/>
          <w:szCs w:val="20"/>
        </w:rPr>
        <w:t xml:space="preserve">provide </w:t>
      </w:r>
      <w:r w:rsidR="008E138D" w:rsidRPr="008E4E43">
        <w:rPr>
          <w:rFonts w:ascii="Times New Roman" w:hAnsi="Times New Roman" w:cs="Times New Roman"/>
          <w:sz w:val="20"/>
          <w:szCs w:val="20"/>
        </w:rPr>
        <w:t>some additional</w:t>
      </w:r>
      <w:r w:rsidR="000B2AAE" w:rsidRPr="008E4E43">
        <w:rPr>
          <w:rFonts w:ascii="Times New Roman" w:hAnsi="Times New Roman" w:cs="Times New Roman"/>
          <w:sz w:val="20"/>
          <w:szCs w:val="20"/>
        </w:rPr>
        <w:t xml:space="preserve"> views on th</w:t>
      </w:r>
      <w:r w:rsidR="00F0060F">
        <w:rPr>
          <w:rFonts w:ascii="Times New Roman" w:hAnsi="Times New Roman" w:cs="Times New Roman"/>
          <w:sz w:val="20"/>
          <w:szCs w:val="20"/>
        </w:rPr>
        <w:t>e</w:t>
      </w:r>
      <w:r w:rsidR="000B2AAE" w:rsidRPr="008E4E43">
        <w:rPr>
          <w:rFonts w:ascii="Times New Roman" w:hAnsi="Times New Roman" w:cs="Times New Roman"/>
          <w:sz w:val="20"/>
          <w:szCs w:val="20"/>
        </w:rPr>
        <w:t>s</w:t>
      </w:r>
      <w:r w:rsidR="00F0060F">
        <w:rPr>
          <w:rFonts w:ascii="Times New Roman" w:hAnsi="Times New Roman" w:cs="Times New Roman"/>
          <w:sz w:val="20"/>
          <w:szCs w:val="20"/>
        </w:rPr>
        <w:t>e</w:t>
      </w:r>
      <w:r w:rsidR="000B2AAE" w:rsidRPr="008E4E43">
        <w:rPr>
          <w:rFonts w:ascii="Times New Roman" w:hAnsi="Times New Roman" w:cs="Times New Roman"/>
          <w:sz w:val="20"/>
          <w:szCs w:val="20"/>
        </w:rPr>
        <w:t xml:space="preserve"> issue</w:t>
      </w:r>
      <w:r w:rsidR="00F0060F">
        <w:rPr>
          <w:rFonts w:ascii="Times New Roman" w:hAnsi="Times New Roman" w:cs="Times New Roman"/>
          <w:sz w:val="20"/>
          <w:szCs w:val="20"/>
        </w:rPr>
        <w:t>s</w:t>
      </w:r>
      <w:r w:rsidR="000B2AAE" w:rsidRPr="008E4E43">
        <w:rPr>
          <w:rFonts w:ascii="Times New Roman" w:hAnsi="Times New Roman" w:cs="Times New Roman"/>
          <w:sz w:val="20"/>
          <w:szCs w:val="20"/>
        </w:rPr>
        <w:t>.</w:t>
      </w:r>
      <w:r w:rsidR="00B91965" w:rsidRPr="008E4E43">
        <w:rPr>
          <w:rFonts w:ascii="Times New Roman" w:hAnsi="Times New Roman" w:cs="Times New Roman"/>
          <w:sz w:val="20"/>
          <w:szCs w:val="20"/>
        </w:rPr>
        <w:t xml:space="preserve"> </w:t>
      </w:r>
      <w:r w:rsidR="00C87F7F" w:rsidRPr="008E4E43">
        <w:rPr>
          <w:rFonts w:ascii="Times New Roman" w:hAnsi="Times New Roman" w:cs="Times New Roman"/>
          <w:sz w:val="20"/>
          <w:szCs w:val="20"/>
        </w:rPr>
        <w:t>The enhancements required in handling interference, achieving synchronization and power control have been discussed in detail in our companion contribution [2].</w:t>
      </w:r>
    </w:p>
    <w:p w14:paraId="0F95ACE0" w14:textId="3A389D1E" w:rsidR="00E37EC2" w:rsidRPr="008E4E43" w:rsidRDefault="002926D7" w:rsidP="007B640D">
      <w:pPr>
        <w:pStyle w:val="Heading1"/>
        <w:jc w:val="both"/>
        <w:rPr>
          <w:rFonts w:ascii="Times New Roman" w:hAnsi="Times New Roman" w:cs="Times New Roman"/>
          <w:b/>
          <w:bCs/>
          <w:sz w:val="20"/>
          <w:szCs w:val="20"/>
          <w:lang w:val="en-US"/>
        </w:rPr>
      </w:pPr>
      <w:r w:rsidRPr="008E4E43">
        <w:rPr>
          <w:rFonts w:ascii="Times New Roman" w:hAnsi="Times New Roman" w:cs="Times New Roman"/>
          <w:b/>
          <w:bCs/>
          <w:sz w:val="20"/>
          <w:szCs w:val="20"/>
          <w:lang w:val="en-US"/>
        </w:rPr>
        <w:t>Discussion</w:t>
      </w:r>
    </w:p>
    <w:p w14:paraId="7D834DAE" w14:textId="56E9BACF" w:rsidR="00D5172D" w:rsidRPr="008E4E43" w:rsidRDefault="00CA6B81" w:rsidP="00CA6B81">
      <w:pPr>
        <w:pStyle w:val="Heading2"/>
        <w:rPr>
          <w:rFonts w:ascii="Times New Roman" w:hAnsi="Times New Roman" w:cs="Times New Roman"/>
          <w:b/>
          <w:bCs/>
          <w:sz w:val="20"/>
          <w:szCs w:val="20"/>
        </w:rPr>
      </w:pPr>
      <w:r w:rsidRPr="008E4E43">
        <w:rPr>
          <w:rFonts w:ascii="Times New Roman" w:hAnsi="Times New Roman" w:cs="Times New Roman"/>
          <w:b/>
          <w:bCs/>
          <w:sz w:val="20"/>
          <w:szCs w:val="20"/>
        </w:rPr>
        <w:t xml:space="preserve">Enhancements to resource multiplexing between parent and child links </w:t>
      </w:r>
    </w:p>
    <w:p w14:paraId="2A836170" w14:textId="0E112F74" w:rsidR="003F3052" w:rsidRPr="008E4E43" w:rsidRDefault="003F3052" w:rsidP="003F3052">
      <w:pPr>
        <w:keepNext/>
        <w:ind w:firstLine="270"/>
        <w:jc w:val="both"/>
        <w:rPr>
          <w:rFonts w:ascii="Times New Roman" w:hAnsi="Times New Roman" w:cs="Times New Roman"/>
          <w:sz w:val="20"/>
          <w:szCs w:val="20"/>
        </w:rPr>
      </w:pPr>
      <w:r w:rsidRPr="008E4E43">
        <w:rPr>
          <w:rFonts w:ascii="Times New Roman" w:hAnsi="Times New Roman" w:cs="Times New Roman"/>
          <w:sz w:val="20"/>
          <w:szCs w:val="20"/>
        </w:rPr>
        <w:t xml:space="preserve">The resource partitioning between the backhaul and access/child links of an IAB node can be done in time/frequency/space domains. In addition, </w:t>
      </w:r>
      <w:r w:rsidRPr="008E4E43">
        <w:rPr>
          <w:rFonts w:ascii="Times New Roman" w:hAnsi="Times New Roman" w:cs="Times New Roman"/>
          <w:sz w:val="20"/>
          <w:szCs w:val="20"/>
          <w:lang w:val="en-IN"/>
        </w:rPr>
        <w:t>some</w:t>
      </w:r>
      <w:r w:rsidRPr="008E4E43">
        <w:rPr>
          <w:rFonts w:ascii="Times New Roman" w:hAnsi="Times New Roman" w:cs="Times New Roman"/>
          <w:sz w:val="20"/>
          <w:szCs w:val="20"/>
        </w:rPr>
        <w:t xml:space="preserve"> IAB nodes are subjected to half duplexing constraint (HDC), where the node </w:t>
      </w:r>
      <w:r w:rsidR="00E27CA0" w:rsidRPr="008E4E43">
        <w:rPr>
          <w:rFonts w:ascii="Times New Roman" w:hAnsi="Times New Roman" w:cs="Times New Roman"/>
          <w:sz w:val="20"/>
          <w:szCs w:val="20"/>
        </w:rPr>
        <w:t>cannot</w:t>
      </w:r>
      <w:r w:rsidRPr="008E4E43">
        <w:rPr>
          <w:rFonts w:ascii="Times New Roman" w:hAnsi="Times New Roman" w:cs="Times New Roman"/>
          <w:sz w:val="20"/>
          <w:szCs w:val="20"/>
        </w:rPr>
        <w:t xml:space="preserve"> perform MT</w:t>
      </w:r>
      <w:r w:rsidR="000B3554">
        <w:rPr>
          <w:rFonts w:ascii="Times New Roman" w:hAnsi="Times New Roman" w:cs="Times New Roman"/>
          <w:sz w:val="20"/>
          <w:szCs w:val="20"/>
        </w:rPr>
        <w:t>-</w:t>
      </w:r>
      <w:r w:rsidRPr="008E4E43">
        <w:rPr>
          <w:rFonts w:ascii="Times New Roman" w:hAnsi="Times New Roman" w:cs="Times New Roman"/>
          <w:sz w:val="20"/>
          <w:szCs w:val="20"/>
        </w:rPr>
        <w:t>Rx</w:t>
      </w:r>
      <w:r w:rsidR="00D152EF">
        <w:rPr>
          <w:rFonts w:ascii="Times New Roman" w:hAnsi="Times New Roman" w:cs="Times New Roman"/>
          <w:sz w:val="20"/>
          <w:szCs w:val="20"/>
        </w:rPr>
        <w:t>/DU-Tx</w:t>
      </w:r>
      <w:r w:rsidRPr="008E4E43">
        <w:rPr>
          <w:rFonts w:ascii="Times New Roman" w:hAnsi="Times New Roman" w:cs="Times New Roman"/>
          <w:sz w:val="20"/>
          <w:szCs w:val="20"/>
        </w:rPr>
        <w:t xml:space="preserve"> and </w:t>
      </w:r>
      <w:r w:rsidR="00D152EF" w:rsidRPr="008E4E43">
        <w:rPr>
          <w:rFonts w:ascii="Times New Roman" w:hAnsi="Times New Roman" w:cs="Times New Roman"/>
          <w:sz w:val="20"/>
          <w:szCs w:val="20"/>
        </w:rPr>
        <w:t>MT</w:t>
      </w:r>
      <w:r w:rsidR="00D152EF">
        <w:rPr>
          <w:rFonts w:ascii="Times New Roman" w:hAnsi="Times New Roman" w:cs="Times New Roman"/>
          <w:sz w:val="20"/>
          <w:szCs w:val="20"/>
        </w:rPr>
        <w:t>-</w:t>
      </w:r>
      <w:r w:rsidR="00D152EF" w:rsidRPr="008E4E43">
        <w:rPr>
          <w:rFonts w:ascii="Times New Roman" w:hAnsi="Times New Roman" w:cs="Times New Roman"/>
          <w:sz w:val="20"/>
          <w:szCs w:val="20"/>
        </w:rPr>
        <w:t xml:space="preserve">Tx </w:t>
      </w:r>
      <w:r w:rsidR="00D152EF">
        <w:rPr>
          <w:rFonts w:ascii="Times New Roman" w:hAnsi="Times New Roman" w:cs="Times New Roman"/>
          <w:sz w:val="20"/>
          <w:szCs w:val="20"/>
        </w:rPr>
        <w:t>/</w:t>
      </w:r>
      <w:r w:rsidRPr="008E4E43">
        <w:rPr>
          <w:rFonts w:ascii="Times New Roman" w:hAnsi="Times New Roman" w:cs="Times New Roman"/>
          <w:sz w:val="20"/>
          <w:szCs w:val="20"/>
        </w:rPr>
        <w:t>DU</w:t>
      </w:r>
      <w:r w:rsidR="000B3554">
        <w:rPr>
          <w:rFonts w:ascii="Times New Roman" w:hAnsi="Times New Roman" w:cs="Times New Roman"/>
          <w:sz w:val="20"/>
          <w:szCs w:val="20"/>
        </w:rPr>
        <w:t>-</w:t>
      </w:r>
      <w:r w:rsidRPr="008E4E43">
        <w:rPr>
          <w:rFonts w:ascii="Times New Roman" w:hAnsi="Times New Roman" w:cs="Times New Roman"/>
          <w:sz w:val="20"/>
          <w:szCs w:val="20"/>
        </w:rPr>
        <w:t>Rx in the same time-frequency resources. Therefore, TDM, FDM, FDM with HDC, SDM, SDM with HDC and IBFD are various possible multiplexing capabilities in an IAB node and the IAB node can use these capabilities for operating in one of the following modes</w:t>
      </w:r>
    </w:p>
    <w:p w14:paraId="1502D71F" w14:textId="1E756F2E" w:rsidR="003F3052" w:rsidRPr="008E4E43" w:rsidRDefault="003F3052" w:rsidP="00813DF5">
      <w:pPr>
        <w:pStyle w:val="ListParagraph"/>
        <w:numPr>
          <w:ilvl w:val="1"/>
          <w:numId w:val="11"/>
        </w:numPr>
        <w:spacing w:after="0" w:line="240" w:lineRule="auto"/>
        <w:jc w:val="both"/>
        <w:rPr>
          <w:rFonts w:ascii="Times New Roman" w:eastAsia="Batang" w:hAnsi="Times New Roman" w:cs="Times New Roman"/>
          <w:color w:val="000000"/>
          <w:sz w:val="20"/>
          <w:szCs w:val="20"/>
        </w:rPr>
      </w:pPr>
      <w:r w:rsidRPr="008E4E43">
        <w:rPr>
          <w:rFonts w:ascii="Times New Roman" w:hAnsi="Times New Roman" w:cs="Times New Roman"/>
          <w:color w:val="000000"/>
          <w:sz w:val="20"/>
          <w:szCs w:val="20"/>
        </w:rPr>
        <w:t>TDM</w:t>
      </w:r>
    </w:p>
    <w:p w14:paraId="6921FC12" w14:textId="04A6FB49" w:rsidR="003F3052" w:rsidRPr="008E4E43" w:rsidRDefault="003F3052" w:rsidP="00813DF5">
      <w:pPr>
        <w:pStyle w:val="ListParagraph"/>
        <w:numPr>
          <w:ilvl w:val="1"/>
          <w:numId w:val="11"/>
        </w:numPr>
        <w:spacing w:after="0" w:line="240" w:lineRule="auto"/>
        <w:jc w:val="both"/>
        <w:rPr>
          <w:rFonts w:ascii="Times New Roman" w:eastAsia="Batang" w:hAnsi="Times New Roman" w:cs="Times New Roman"/>
          <w:color w:val="000000"/>
          <w:sz w:val="20"/>
          <w:szCs w:val="20"/>
        </w:rPr>
      </w:pPr>
      <w:r w:rsidRPr="008E4E43">
        <w:rPr>
          <w:rFonts w:ascii="Times New Roman" w:hAnsi="Times New Roman" w:cs="Times New Roman"/>
          <w:color w:val="000000"/>
          <w:sz w:val="20"/>
          <w:szCs w:val="20"/>
        </w:rPr>
        <w:t xml:space="preserve">Multiplexing Case A: Simultaneous MT-Tx/DU-Tx </w:t>
      </w:r>
    </w:p>
    <w:p w14:paraId="57D032AD" w14:textId="77777777" w:rsidR="003F3052" w:rsidRPr="008E4E43" w:rsidRDefault="003F3052" w:rsidP="00813DF5">
      <w:pPr>
        <w:pStyle w:val="ListParagraph"/>
        <w:numPr>
          <w:ilvl w:val="1"/>
          <w:numId w:val="11"/>
        </w:numPr>
        <w:spacing w:after="0" w:line="240" w:lineRule="auto"/>
        <w:jc w:val="both"/>
        <w:rPr>
          <w:rFonts w:ascii="Times New Roman" w:hAnsi="Times New Roman" w:cs="Times New Roman"/>
          <w:color w:val="000000"/>
          <w:sz w:val="20"/>
          <w:szCs w:val="20"/>
        </w:rPr>
      </w:pPr>
      <w:r w:rsidRPr="008E4E43">
        <w:rPr>
          <w:rFonts w:ascii="Times New Roman" w:hAnsi="Times New Roman" w:cs="Times New Roman"/>
          <w:color w:val="000000"/>
          <w:sz w:val="20"/>
          <w:szCs w:val="20"/>
        </w:rPr>
        <w:t xml:space="preserve">Multiplexing Case B: Simultaneous MT-Rx/DU-Rx </w:t>
      </w:r>
    </w:p>
    <w:p w14:paraId="69350584" w14:textId="77777777" w:rsidR="003F3052" w:rsidRPr="008E4E43" w:rsidRDefault="003F3052" w:rsidP="00813DF5">
      <w:pPr>
        <w:pStyle w:val="ListParagraph"/>
        <w:numPr>
          <w:ilvl w:val="1"/>
          <w:numId w:val="11"/>
        </w:numPr>
        <w:spacing w:after="0" w:line="240" w:lineRule="auto"/>
        <w:jc w:val="both"/>
        <w:rPr>
          <w:rFonts w:ascii="Times New Roman" w:hAnsi="Times New Roman" w:cs="Times New Roman"/>
          <w:color w:val="000000"/>
          <w:sz w:val="20"/>
          <w:szCs w:val="20"/>
        </w:rPr>
      </w:pPr>
      <w:r w:rsidRPr="008E4E43">
        <w:rPr>
          <w:rFonts w:ascii="Times New Roman" w:hAnsi="Times New Roman" w:cs="Times New Roman"/>
          <w:color w:val="000000"/>
          <w:sz w:val="20"/>
          <w:szCs w:val="20"/>
        </w:rPr>
        <w:t xml:space="preserve">Multiplexing Case C: Simultaneous MT-Rx/DU-Tx </w:t>
      </w:r>
    </w:p>
    <w:p w14:paraId="32217DA8" w14:textId="651675A1" w:rsidR="003F3052" w:rsidRDefault="003F3052" w:rsidP="00813DF5">
      <w:pPr>
        <w:pStyle w:val="ListParagraph"/>
        <w:numPr>
          <w:ilvl w:val="1"/>
          <w:numId w:val="11"/>
        </w:numPr>
        <w:spacing w:after="0" w:line="240" w:lineRule="auto"/>
        <w:jc w:val="both"/>
        <w:rPr>
          <w:rFonts w:ascii="Times New Roman" w:hAnsi="Times New Roman" w:cs="Times New Roman"/>
          <w:color w:val="000000"/>
          <w:sz w:val="20"/>
          <w:szCs w:val="20"/>
        </w:rPr>
      </w:pPr>
      <w:r w:rsidRPr="008E4E43">
        <w:rPr>
          <w:rFonts w:ascii="Times New Roman" w:hAnsi="Times New Roman" w:cs="Times New Roman"/>
          <w:color w:val="000000"/>
          <w:sz w:val="20"/>
          <w:szCs w:val="20"/>
        </w:rPr>
        <w:t xml:space="preserve">Multiplexing Case D: Simultaneous MT-Tx/DU-Rx </w:t>
      </w:r>
    </w:p>
    <w:p w14:paraId="29AB90C2" w14:textId="77777777" w:rsidR="00D152EF" w:rsidRPr="008E4E43" w:rsidRDefault="00D152EF" w:rsidP="00D152EF">
      <w:pPr>
        <w:pStyle w:val="ListParagraph"/>
        <w:spacing w:after="0" w:line="240" w:lineRule="auto"/>
        <w:ind w:left="1440"/>
        <w:jc w:val="both"/>
        <w:rPr>
          <w:rFonts w:ascii="Times New Roman" w:hAnsi="Times New Roman" w:cs="Times New Roman"/>
          <w:color w:val="000000"/>
          <w:sz w:val="20"/>
          <w:szCs w:val="20"/>
        </w:rPr>
      </w:pPr>
    </w:p>
    <w:p w14:paraId="641559BA" w14:textId="3A90C25F" w:rsidR="00FD1A6D" w:rsidRPr="008E4E43" w:rsidRDefault="00FD1A6D" w:rsidP="003F3052">
      <w:pPr>
        <w:keepNext/>
        <w:jc w:val="both"/>
        <w:rPr>
          <w:rFonts w:ascii="Times New Roman" w:hAnsi="Times New Roman" w:cs="Times New Roman"/>
          <w:sz w:val="20"/>
          <w:szCs w:val="20"/>
        </w:rPr>
      </w:pPr>
      <w:r w:rsidRPr="008E4E43">
        <w:rPr>
          <w:rFonts w:ascii="Times New Roman" w:hAnsi="Times New Roman" w:cs="Times New Roman"/>
          <w:sz w:val="20"/>
          <w:szCs w:val="20"/>
        </w:rPr>
        <w:t xml:space="preserve">The </w:t>
      </w:r>
      <w:r w:rsidR="003F3052" w:rsidRPr="008E4E43">
        <w:rPr>
          <w:rFonts w:ascii="Times New Roman" w:hAnsi="Times New Roman" w:cs="Times New Roman"/>
          <w:sz w:val="20"/>
          <w:szCs w:val="20"/>
        </w:rPr>
        <w:t>active</w:t>
      </w:r>
      <w:r w:rsidRPr="008E4E43">
        <w:rPr>
          <w:rFonts w:ascii="Times New Roman" w:hAnsi="Times New Roman" w:cs="Times New Roman"/>
          <w:sz w:val="20"/>
          <w:szCs w:val="20"/>
          <w:lang w:val="en-IN"/>
        </w:rPr>
        <w:t xml:space="preserve"> mode of operation of an IAB node in a symbol/slot </w:t>
      </w:r>
      <w:r w:rsidR="00795A3D" w:rsidRPr="008E4E43">
        <w:rPr>
          <w:rFonts w:ascii="Times New Roman" w:hAnsi="Times New Roman" w:cs="Times New Roman"/>
          <w:sz w:val="20"/>
          <w:szCs w:val="20"/>
          <w:lang w:val="en-IN"/>
        </w:rPr>
        <w:t xml:space="preserve">depends on the multiplexing capability of IAB node and </w:t>
      </w:r>
      <w:r w:rsidRPr="008E4E43">
        <w:rPr>
          <w:rFonts w:ascii="Times New Roman" w:hAnsi="Times New Roman" w:cs="Times New Roman"/>
          <w:sz w:val="20"/>
          <w:szCs w:val="20"/>
          <w:lang w:val="en-IN"/>
        </w:rPr>
        <w:t xml:space="preserve">the resource configuration of IAB-MT and IAB-DU. For e.g., </w:t>
      </w:r>
      <w:r w:rsidRPr="008E4E43">
        <w:rPr>
          <w:rFonts w:ascii="Times New Roman" w:hAnsi="Times New Roman" w:cs="Times New Roman"/>
          <w:sz w:val="20"/>
          <w:szCs w:val="20"/>
        </w:rPr>
        <w:t>an IAB node with FDM/SDM capability</w:t>
      </w:r>
      <w:r w:rsidR="004C3540">
        <w:rPr>
          <w:rFonts w:ascii="Times New Roman" w:hAnsi="Times New Roman" w:cs="Times New Roman"/>
          <w:sz w:val="20"/>
          <w:szCs w:val="20"/>
        </w:rPr>
        <w:t xml:space="preserve"> and half duplexing constraint (HDC)</w:t>
      </w:r>
      <w:r w:rsidRPr="008E4E43">
        <w:rPr>
          <w:rFonts w:ascii="Times New Roman" w:hAnsi="Times New Roman" w:cs="Times New Roman"/>
          <w:sz w:val="20"/>
          <w:szCs w:val="20"/>
        </w:rPr>
        <w:t>, ca</w:t>
      </w:r>
      <w:r w:rsidR="00795A3D" w:rsidRPr="008E4E43">
        <w:rPr>
          <w:rFonts w:ascii="Times New Roman" w:hAnsi="Times New Roman" w:cs="Times New Roman"/>
          <w:sz w:val="20"/>
          <w:szCs w:val="20"/>
        </w:rPr>
        <w:t xml:space="preserve">n </w:t>
      </w:r>
      <w:r w:rsidRPr="008E4E43">
        <w:rPr>
          <w:rFonts w:ascii="Times New Roman" w:hAnsi="Times New Roman" w:cs="Times New Roman"/>
          <w:sz w:val="20"/>
          <w:szCs w:val="20"/>
        </w:rPr>
        <w:t xml:space="preserve">transmit simultaneously from MT and DU, only when parent-DU configures IAB-MT as UL, and CU configures IAB-DU as DL. Otherwise, the IAB node will </w:t>
      </w:r>
      <w:r w:rsidR="00795A3D" w:rsidRPr="008E4E43">
        <w:rPr>
          <w:rFonts w:ascii="Times New Roman" w:hAnsi="Times New Roman" w:cs="Times New Roman"/>
          <w:sz w:val="20"/>
          <w:szCs w:val="20"/>
        </w:rPr>
        <w:t xml:space="preserve">operate </w:t>
      </w:r>
      <w:r w:rsidRPr="008E4E43">
        <w:rPr>
          <w:rFonts w:ascii="Times New Roman" w:hAnsi="Times New Roman" w:cs="Times New Roman"/>
          <w:sz w:val="20"/>
          <w:szCs w:val="20"/>
        </w:rPr>
        <w:t>in TDM mode with either IAB-MT or IAB-DU being active at a time</w:t>
      </w:r>
      <w:r w:rsidR="00570A43" w:rsidRPr="008E4E43">
        <w:rPr>
          <w:rFonts w:ascii="Times New Roman" w:hAnsi="Times New Roman" w:cs="Times New Roman"/>
          <w:sz w:val="20"/>
          <w:szCs w:val="20"/>
        </w:rPr>
        <w:t>, leading to reduction in resource utilization</w:t>
      </w:r>
      <w:r w:rsidRPr="008E4E43">
        <w:rPr>
          <w:rFonts w:ascii="Times New Roman" w:hAnsi="Times New Roman" w:cs="Times New Roman"/>
          <w:sz w:val="20"/>
          <w:szCs w:val="20"/>
        </w:rPr>
        <w:t>.</w:t>
      </w:r>
      <w:r w:rsidR="00570A43" w:rsidRPr="008E4E43">
        <w:rPr>
          <w:rFonts w:ascii="Times New Roman" w:hAnsi="Times New Roman" w:cs="Times New Roman"/>
          <w:sz w:val="20"/>
          <w:szCs w:val="20"/>
        </w:rPr>
        <w:t xml:space="preserve"> Therefore, an IAB node signals its multiplexing capability and supported modes of operation to CU and parent-DU, based on which CU and parent-DU configure resources to IAB-MT and IAB-DU.</w:t>
      </w:r>
    </w:p>
    <w:p w14:paraId="43373607" w14:textId="41126FE3" w:rsidR="00570A43" w:rsidRPr="008E4E43" w:rsidRDefault="00570A43" w:rsidP="00570A43">
      <w:pPr>
        <w:spacing w:before="240"/>
        <w:jc w:val="both"/>
        <w:rPr>
          <w:rFonts w:ascii="Times New Roman" w:hAnsi="Times New Roman" w:cs="Times New Roman"/>
          <w:b/>
          <w:bCs/>
          <w:sz w:val="20"/>
          <w:szCs w:val="20"/>
        </w:rPr>
      </w:pPr>
      <w:r w:rsidRPr="008E4E43">
        <w:rPr>
          <w:rFonts w:ascii="Times New Roman" w:hAnsi="Times New Roman" w:cs="Times New Roman"/>
          <w:b/>
          <w:bCs/>
          <w:sz w:val="20"/>
          <w:szCs w:val="20"/>
        </w:rPr>
        <w:t>Observation</w:t>
      </w:r>
      <w:r w:rsidR="00C87F7F" w:rsidRPr="008E4E43">
        <w:rPr>
          <w:rFonts w:ascii="Times New Roman" w:hAnsi="Times New Roman" w:cs="Times New Roman"/>
          <w:b/>
          <w:bCs/>
          <w:sz w:val="20"/>
          <w:szCs w:val="20"/>
        </w:rPr>
        <w:t xml:space="preserve"> 1</w:t>
      </w:r>
      <w:r w:rsidRPr="008E4E43">
        <w:rPr>
          <w:rFonts w:ascii="Times New Roman" w:hAnsi="Times New Roman" w:cs="Times New Roman"/>
          <w:b/>
          <w:bCs/>
          <w:sz w:val="20"/>
          <w:szCs w:val="20"/>
        </w:rPr>
        <w:t xml:space="preserve">: </w:t>
      </w:r>
      <w:r w:rsidRPr="008E4E43">
        <w:rPr>
          <w:rFonts w:ascii="Times New Roman" w:hAnsi="Times New Roman" w:cs="Times New Roman"/>
          <w:sz w:val="20"/>
          <w:szCs w:val="20"/>
        </w:rPr>
        <w:t>The multiplexing capability and the supported modes of operation of the child node are crucial information required at donor and parent nodes to configure resources to child node efficiently.</w:t>
      </w:r>
    </w:p>
    <w:p w14:paraId="52B17334" w14:textId="76C6D4C0" w:rsidR="00570A43" w:rsidRPr="008E4E43" w:rsidRDefault="00570A43" w:rsidP="00570A43">
      <w:pPr>
        <w:jc w:val="both"/>
        <w:rPr>
          <w:rFonts w:ascii="Times New Roman" w:hAnsi="Times New Roman" w:cs="Times New Roman"/>
          <w:sz w:val="20"/>
          <w:szCs w:val="20"/>
        </w:rPr>
      </w:pPr>
      <w:r w:rsidRPr="008E4E43">
        <w:rPr>
          <w:rFonts w:ascii="Times New Roman" w:hAnsi="Times New Roman" w:cs="Times New Roman"/>
          <w:b/>
          <w:bCs/>
          <w:sz w:val="20"/>
          <w:szCs w:val="20"/>
        </w:rPr>
        <w:t>Proposal</w:t>
      </w:r>
      <w:r w:rsidR="00C87F7F" w:rsidRPr="008E4E43">
        <w:rPr>
          <w:rFonts w:ascii="Times New Roman" w:hAnsi="Times New Roman" w:cs="Times New Roman"/>
          <w:b/>
          <w:bCs/>
          <w:sz w:val="20"/>
          <w:szCs w:val="20"/>
        </w:rPr>
        <w:t xml:space="preserve"> 1</w:t>
      </w:r>
      <w:r w:rsidRPr="008E4E43">
        <w:rPr>
          <w:rFonts w:ascii="Times New Roman" w:hAnsi="Times New Roman" w:cs="Times New Roman"/>
          <w:b/>
          <w:bCs/>
          <w:sz w:val="20"/>
          <w:szCs w:val="20"/>
        </w:rPr>
        <w:t xml:space="preserve">: </w:t>
      </w:r>
      <w:r w:rsidRPr="008E4E43">
        <w:rPr>
          <w:rFonts w:ascii="Times New Roman" w:hAnsi="Times New Roman" w:cs="Times New Roman"/>
          <w:sz w:val="20"/>
          <w:szCs w:val="20"/>
        </w:rPr>
        <w:t>IAB node signals its multiplexing capability and supported modes to CU and parent-DU</w:t>
      </w:r>
    </w:p>
    <w:p w14:paraId="400DB66B" w14:textId="7F819A10" w:rsidR="00A328F6" w:rsidRDefault="0036350E" w:rsidP="0036350E">
      <w:pPr>
        <w:jc w:val="both"/>
        <w:rPr>
          <w:rFonts w:ascii="Times New Roman" w:hAnsi="Times New Roman" w:cs="Times New Roman"/>
          <w:sz w:val="20"/>
          <w:szCs w:val="20"/>
          <w:lang w:val="en-IN"/>
        </w:rPr>
      </w:pPr>
      <w:r w:rsidRPr="008E4E43">
        <w:rPr>
          <w:rFonts w:ascii="Times New Roman" w:hAnsi="Times New Roman" w:cs="Times New Roman"/>
          <w:sz w:val="20"/>
          <w:szCs w:val="20"/>
          <w:lang w:val="en-IN"/>
        </w:rPr>
        <w:t xml:space="preserve">Once the capability and/or supported mode of operation of IAB node are known, CU and parent-DU configures resources to IAB-DU and IAB-MT, respectively, based on multiplexing capability of IAB node, supported modes of IAB node and network conditions. Resource configuration of the IAB-MT and IAB-DU </w:t>
      </w:r>
      <w:r w:rsidR="00A328F6">
        <w:rPr>
          <w:rFonts w:ascii="Times New Roman" w:hAnsi="Times New Roman" w:cs="Times New Roman"/>
          <w:sz w:val="20"/>
          <w:szCs w:val="20"/>
          <w:lang w:val="en-IN"/>
        </w:rPr>
        <w:t xml:space="preserve">along with </w:t>
      </w:r>
      <w:r w:rsidR="00D152EF">
        <w:rPr>
          <w:rFonts w:ascii="Times New Roman" w:hAnsi="Times New Roman" w:cs="Times New Roman"/>
          <w:sz w:val="20"/>
          <w:szCs w:val="20"/>
          <w:lang w:val="en-IN"/>
        </w:rPr>
        <w:t>supported modes</w:t>
      </w:r>
      <w:r w:rsidR="00A328F6">
        <w:rPr>
          <w:rFonts w:ascii="Times New Roman" w:hAnsi="Times New Roman" w:cs="Times New Roman"/>
          <w:sz w:val="20"/>
          <w:szCs w:val="20"/>
          <w:lang w:val="en-IN"/>
        </w:rPr>
        <w:t xml:space="preserve"> of IAB node</w:t>
      </w:r>
      <w:r w:rsidRPr="008E4E43">
        <w:rPr>
          <w:rFonts w:ascii="Times New Roman" w:hAnsi="Times New Roman" w:cs="Times New Roman"/>
          <w:sz w:val="20"/>
          <w:szCs w:val="20"/>
          <w:lang w:val="en-IN"/>
        </w:rPr>
        <w:t xml:space="preserve"> determine</w:t>
      </w:r>
      <w:r w:rsidR="00A328F6">
        <w:rPr>
          <w:rFonts w:ascii="Times New Roman" w:hAnsi="Times New Roman" w:cs="Times New Roman"/>
          <w:sz w:val="20"/>
          <w:szCs w:val="20"/>
          <w:lang w:val="en-IN"/>
        </w:rPr>
        <w:t>s</w:t>
      </w:r>
      <w:r w:rsidRPr="008E4E43">
        <w:rPr>
          <w:rFonts w:ascii="Times New Roman" w:hAnsi="Times New Roman" w:cs="Times New Roman"/>
          <w:sz w:val="20"/>
          <w:szCs w:val="20"/>
          <w:lang w:val="en-IN"/>
        </w:rPr>
        <w:t xml:space="preserve"> the active mode of operation</w:t>
      </w:r>
      <w:r w:rsidR="00A328F6">
        <w:rPr>
          <w:rFonts w:ascii="Times New Roman" w:hAnsi="Times New Roman" w:cs="Times New Roman"/>
          <w:sz w:val="20"/>
          <w:szCs w:val="20"/>
          <w:lang w:val="en-IN"/>
        </w:rPr>
        <w:t xml:space="preserve"> of IAB node</w:t>
      </w:r>
      <w:r w:rsidRPr="008E4E43">
        <w:rPr>
          <w:rFonts w:ascii="Times New Roman" w:hAnsi="Times New Roman" w:cs="Times New Roman"/>
          <w:sz w:val="20"/>
          <w:szCs w:val="20"/>
          <w:lang w:val="en-IN"/>
        </w:rPr>
        <w:t>.</w:t>
      </w:r>
      <w:r w:rsidR="00A328F6">
        <w:rPr>
          <w:rFonts w:ascii="Times New Roman" w:hAnsi="Times New Roman" w:cs="Times New Roman"/>
          <w:sz w:val="20"/>
          <w:szCs w:val="20"/>
          <w:lang w:val="en-IN"/>
        </w:rPr>
        <w:t xml:space="preserve"> The IAB node and its parent node should have clear understanding of the active mode of operation of IAB node, to configure parameters like TA, </w:t>
      </w:r>
      <w:r w:rsidR="00D152EF">
        <w:rPr>
          <w:rFonts w:ascii="Times New Roman" w:hAnsi="Times New Roman" w:cs="Times New Roman"/>
          <w:sz w:val="20"/>
          <w:szCs w:val="20"/>
          <w:lang w:val="en-IN"/>
        </w:rPr>
        <w:t>guard,</w:t>
      </w:r>
      <w:r w:rsidR="00A328F6">
        <w:rPr>
          <w:rFonts w:ascii="Times New Roman" w:hAnsi="Times New Roman" w:cs="Times New Roman"/>
          <w:sz w:val="20"/>
          <w:szCs w:val="20"/>
          <w:lang w:val="en-IN"/>
        </w:rPr>
        <w:t xml:space="preserve"> and IA. </w:t>
      </w:r>
      <w:r w:rsidR="002074CC">
        <w:rPr>
          <w:rFonts w:ascii="Times New Roman" w:hAnsi="Times New Roman" w:cs="Times New Roman"/>
          <w:sz w:val="20"/>
          <w:szCs w:val="20"/>
          <w:lang w:val="en-IN"/>
        </w:rPr>
        <w:t xml:space="preserve">Further, the active mode of operation is required to dynamically configure F resource at IAB-MT and IAB-DU. </w:t>
      </w:r>
    </w:p>
    <w:p w14:paraId="381A8753" w14:textId="5A33277C" w:rsidR="007B2A5E" w:rsidRPr="00023FE8" w:rsidRDefault="008807D7" w:rsidP="008807D7">
      <w:pPr>
        <w:spacing w:after="0"/>
        <w:rPr>
          <w:rFonts w:ascii="Times New Roman" w:hAnsi="Times New Roman" w:cs="Times New Roman"/>
          <w:sz w:val="20"/>
          <w:szCs w:val="20"/>
        </w:rPr>
      </w:pPr>
      <w:r w:rsidRPr="008E4E43">
        <w:rPr>
          <w:rFonts w:ascii="Times New Roman" w:hAnsi="Times New Roman" w:cs="Times New Roman"/>
          <w:b/>
          <w:bCs/>
          <w:sz w:val="20"/>
          <w:szCs w:val="20"/>
        </w:rPr>
        <w:t>Proposal</w:t>
      </w:r>
      <w:r w:rsidR="00C87F7F" w:rsidRPr="008E4E43">
        <w:rPr>
          <w:rFonts w:ascii="Times New Roman" w:hAnsi="Times New Roman" w:cs="Times New Roman"/>
          <w:b/>
          <w:bCs/>
          <w:sz w:val="20"/>
          <w:szCs w:val="20"/>
        </w:rPr>
        <w:t xml:space="preserve"> 2</w:t>
      </w:r>
      <w:r w:rsidRPr="008E4E43">
        <w:rPr>
          <w:rFonts w:ascii="Times New Roman" w:hAnsi="Times New Roman" w:cs="Times New Roman"/>
          <w:b/>
          <w:bCs/>
          <w:sz w:val="20"/>
          <w:szCs w:val="20"/>
        </w:rPr>
        <w:t xml:space="preserve">: </w:t>
      </w:r>
      <w:r w:rsidR="00525716" w:rsidRPr="00023FE8">
        <w:rPr>
          <w:rFonts w:ascii="Times New Roman" w:hAnsi="Times New Roman" w:cs="Times New Roman"/>
          <w:sz w:val="20"/>
          <w:szCs w:val="20"/>
        </w:rPr>
        <w:t>IAB node and its p</w:t>
      </w:r>
      <w:r w:rsidR="007B2A5E" w:rsidRPr="00023FE8">
        <w:rPr>
          <w:rFonts w:ascii="Times New Roman" w:hAnsi="Times New Roman" w:cs="Times New Roman"/>
          <w:sz w:val="20"/>
          <w:szCs w:val="20"/>
        </w:rPr>
        <w:t>arent node should be made aware of the active mode of operation of the IAB node</w:t>
      </w:r>
    </w:p>
    <w:p w14:paraId="49107CCC" w14:textId="77777777" w:rsidR="007B2A5E" w:rsidRPr="00023FE8" w:rsidRDefault="007B2A5E" w:rsidP="008807D7">
      <w:pPr>
        <w:spacing w:after="0"/>
        <w:rPr>
          <w:rFonts w:ascii="Times New Roman" w:hAnsi="Times New Roman" w:cs="Times New Roman"/>
          <w:sz w:val="20"/>
          <w:szCs w:val="20"/>
        </w:rPr>
      </w:pPr>
    </w:p>
    <w:p w14:paraId="70367159" w14:textId="77777777" w:rsidR="0024466D" w:rsidRDefault="003311FC" w:rsidP="00D152EF">
      <w:pPr>
        <w:jc w:val="both"/>
        <w:rPr>
          <w:rFonts w:ascii="Times New Roman" w:hAnsi="Times New Roman" w:cs="Times New Roman"/>
          <w:sz w:val="20"/>
          <w:szCs w:val="20"/>
        </w:rPr>
      </w:pPr>
      <w:r w:rsidRPr="008E4E43">
        <w:rPr>
          <w:rFonts w:ascii="Times New Roman" w:hAnsi="Times New Roman" w:cs="Times New Roman"/>
          <w:sz w:val="20"/>
          <w:szCs w:val="20"/>
        </w:rPr>
        <w:t>The H/S/NA attributes for the resources at IAB-DU is introduced to avoid simultaneous use of resource by IAB-MT and IAB-DU in TDM mode of operation.</w:t>
      </w:r>
    </w:p>
    <w:p w14:paraId="7597280D" w14:textId="77777777" w:rsidR="0024466D" w:rsidRDefault="0024466D" w:rsidP="00D152EF">
      <w:pPr>
        <w:jc w:val="both"/>
        <w:rPr>
          <w:rFonts w:ascii="Times New Roman" w:hAnsi="Times New Roman" w:cs="Times New Roman"/>
          <w:sz w:val="20"/>
          <w:szCs w:val="20"/>
        </w:rPr>
      </w:pPr>
    </w:p>
    <w:p w14:paraId="6A287A35" w14:textId="77777777" w:rsidR="0024466D" w:rsidRDefault="0024466D" w:rsidP="00D152EF">
      <w:pPr>
        <w:jc w:val="both"/>
        <w:rPr>
          <w:rFonts w:ascii="Times New Roman" w:hAnsi="Times New Roman" w:cs="Times New Roman"/>
          <w:sz w:val="20"/>
          <w:szCs w:val="20"/>
        </w:rPr>
      </w:pPr>
    </w:p>
    <w:p w14:paraId="0D534CED" w14:textId="2A9B160C" w:rsidR="002747DF" w:rsidRPr="00F2360E" w:rsidRDefault="002747DF" w:rsidP="002747DF">
      <w:pPr>
        <w:jc w:val="both"/>
        <w:rPr>
          <w:rFonts w:ascii="Times New Roman" w:hAnsi="Times New Roman" w:cs="Times New Roman"/>
          <w:sz w:val="20"/>
          <w:szCs w:val="20"/>
        </w:rPr>
      </w:pPr>
      <w:r w:rsidRPr="00F2360E">
        <w:rPr>
          <w:rFonts w:ascii="Times New Roman" w:hAnsi="Times New Roman" w:cs="Times New Roman"/>
          <w:sz w:val="20"/>
          <w:szCs w:val="20"/>
        </w:rPr>
        <w:t>In case of IAB node capable of simultaneous operation, the H/S/NA configuration signalled by the CU should be interpreted based on active mode of operation. For e.g.,</w:t>
      </w:r>
      <w:r w:rsidR="006A34BC" w:rsidRPr="00F2360E">
        <w:rPr>
          <w:rFonts w:ascii="Times New Roman" w:hAnsi="Times New Roman" w:cs="Times New Roman"/>
          <w:sz w:val="20"/>
          <w:szCs w:val="20"/>
        </w:rPr>
        <w:t xml:space="preserve"> consider</w:t>
      </w:r>
      <w:r w:rsidRPr="00F2360E">
        <w:rPr>
          <w:rFonts w:ascii="Times New Roman" w:hAnsi="Times New Roman" w:cs="Times New Roman"/>
          <w:sz w:val="20"/>
          <w:szCs w:val="20"/>
        </w:rPr>
        <w:t xml:space="preserve"> an IAB node in MT-Tx/DU-Tx </w:t>
      </w:r>
      <w:r w:rsidR="00F2360E" w:rsidRPr="00F2360E">
        <w:rPr>
          <w:rFonts w:ascii="Times New Roman" w:hAnsi="Times New Roman" w:cs="Times New Roman"/>
          <w:sz w:val="20"/>
          <w:szCs w:val="20"/>
        </w:rPr>
        <w:t>mode. If</w:t>
      </w:r>
      <w:r w:rsidR="006A34BC" w:rsidRPr="00F2360E">
        <w:rPr>
          <w:rFonts w:ascii="Times New Roman" w:hAnsi="Times New Roman" w:cs="Times New Roman"/>
          <w:sz w:val="20"/>
          <w:szCs w:val="20"/>
        </w:rPr>
        <w:t xml:space="preserve"> </w:t>
      </w:r>
      <w:r w:rsidRPr="00F2360E">
        <w:rPr>
          <w:rFonts w:ascii="Times New Roman" w:hAnsi="Times New Roman" w:cs="Times New Roman"/>
          <w:sz w:val="20"/>
          <w:szCs w:val="20"/>
        </w:rPr>
        <w:t xml:space="preserve">IAB-DU is configured H, then IAB-DU can Tx in child/access link. Further, the parent node, having knowledge </w:t>
      </w:r>
      <w:r w:rsidR="006A34BC" w:rsidRPr="00F2360E">
        <w:rPr>
          <w:rFonts w:ascii="Times New Roman" w:hAnsi="Times New Roman" w:cs="Times New Roman"/>
          <w:sz w:val="20"/>
          <w:szCs w:val="20"/>
        </w:rPr>
        <w:t xml:space="preserve">of </w:t>
      </w:r>
      <w:r w:rsidRPr="00F2360E">
        <w:rPr>
          <w:rFonts w:ascii="Times New Roman" w:hAnsi="Times New Roman" w:cs="Times New Roman"/>
          <w:sz w:val="20"/>
          <w:szCs w:val="20"/>
        </w:rPr>
        <w:t xml:space="preserve">resource configuration </w:t>
      </w:r>
      <w:r w:rsidR="00C31795" w:rsidRPr="00F2360E">
        <w:rPr>
          <w:rFonts w:ascii="Times New Roman" w:hAnsi="Times New Roman" w:cs="Times New Roman"/>
          <w:sz w:val="20"/>
          <w:szCs w:val="20"/>
        </w:rPr>
        <w:t xml:space="preserve">of IAB-DU </w:t>
      </w:r>
      <w:r w:rsidRPr="00F2360E">
        <w:rPr>
          <w:rFonts w:ascii="Times New Roman" w:hAnsi="Times New Roman" w:cs="Times New Roman"/>
          <w:sz w:val="20"/>
          <w:szCs w:val="20"/>
        </w:rPr>
        <w:t>and active mode of operation of</w:t>
      </w:r>
      <w:r w:rsidR="00F2360E">
        <w:rPr>
          <w:rFonts w:ascii="Times New Roman" w:hAnsi="Times New Roman" w:cs="Times New Roman"/>
          <w:sz w:val="20"/>
          <w:szCs w:val="20"/>
        </w:rPr>
        <w:t xml:space="preserve"> </w:t>
      </w:r>
      <w:r w:rsidR="00C31795" w:rsidRPr="00F2360E">
        <w:rPr>
          <w:rFonts w:ascii="Times New Roman" w:hAnsi="Times New Roman" w:cs="Times New Roman"/>
          <w:sz w:val="20"/>
          <w:szCs w:val="20"/>
        </w:rPr>
        <w:t>IAB</w:t>
      </w:r>
      <w:r w:rsidR="004C3540">
        <w:rPr>
          <w:rFonts w:ascii="Times New Roman" w:hAnsi="Times New Roman" w:cs="Times New Roman"/>
          <w:sz w:val="20"/>
          <w:szCs w:val="20"/>
        </w:rPr>
        <w:t xml:space="preserve"> node</w:t>
      </w:r>
      <w:r w:rsidRPr="00F2360E">
        <w:rPr>
          <w:rFonts w:ascii="Times New Roman" w:hAnsi="Times New Roman" w:cs="Times New Roman"/>
          <w:sz w:val="20"/>
          <w:szCs w:val="20"/>
        </w:rPr>
        <w:t>, schedule Tx from IAB-MT irrespective of H configuration of IAB-DU. Similarly,</w:t>
      </w:r>
      <w:r w:rsidR="001E3ADA" w:rsidRPr="00F2360E">
        <w:rPr>
          <w:rFonts w:ascii="Times New Roman" w:hAnsi="Times New Roman" w:cs="Times New Roman"/>
          <w:sz w:val="20"/>
          <w:szCs w:val="20"/>
        </w:rPr>
        <w:t xml:space="preserve"> </w:t>
      </w:r>
      <w:r w:rsidRPr="00F2360E">
        <w:rPr>
          <w:rFonts w:ascii="Times New Roman" w:hAnsi="Times New Roman" w:cs="Times New Roman"/>
          <w:sz w:val="20"/>
          <w:szCs w:val="20"/>
        </w:rPr>
        <w:t xml:space="preserve">when </w:t>
      </w:r>
      <w:r w:rsidR="001E3ADA" w:rsidRPr="00F2360E">
        <w:rPr>
          <w:rFonts w:ascii="Times New Roman" w:hAnsi="Times New Roman" w:cs="Times New Roman"/>
          <w:sz w:val="20"/>
          <w:szCs w:val="20"/>
        </w:rPr>
        <w:t xml:space="preserve">an IAB-DU is configured S, then by the definition of S symbol, IAB-DU can Tx in child/access link if the Tx in child/access link is not affecting IAB-MT-Tx. Therefore, when IAB node is in MT-Tx/DU-Tx mode, the IAB-DU can Tx in child/access link in S resource without affecting Tx in IAB-MT. </w:t>
      </w:r>
      <w:r w:rsidR="0024466D" w:rsidRPr="00F2360E">
        <w:rPr>
          <w:rFonts w:ascii="Times New Roman" w:hAnsi="Times New Roman" w:cs="Times New Roman"/>
          <w:sz w:val="20"/>
          <w:szCs w:val="20"/>
        </w:rPr>
        <w:t xml:space="preserve">However, configuring a resource as NA at IAB-DU can lead to resource wastage in simultaneous operation, as IAB-DU cannot use the resource configured as NA for Tx/Rx in child/access link. </w:t>
      </w:r>
      <w:r w:rsidR="00BD123F" w:rsidRPr="00F2360E">
        <w:rPr>
          <w:rFonts w:ascii="Times New Roman" w:hAnsi="Times New Roman" w:cs="Times New Roman"/>
          <w:sz w:val="20"/>
          <w:szCs w:val="20"/>
        </w:rPr>
        <w:t>But</w:t>
      </w:r>
      <w:r w:rsidR="0024466D" w:rsidRPr="00F2360E">
        <w:rPr>
          <w:rFonts w:ascii="Times New Roman" w:hAnsi="Times New Roman" w:cs="Times New Roman"/>
          <w:sz w:val="20"/>
          <w:szCs w:val="20"/>
        </w:rPr>
        <w:t xml:space="preserve"> the usage of NA resource can be minimized to scenarios where interference need to be reduced.</w:t>
      </w:r>
    </w:p>
    <w:p w14:paraId="243E7AAB" w14:textId="07399574" w:rsidR="00987F02" w:rsidRPr="00F2360E" w:rsidRDefault="001E3ADA" w:rsidP="00D152EF">
      <w:pPr>
        <w:jc w:val="both"/>
        <w:rPr>
          <w:rFonts w:ascii="Times New Roman" w:hAnsi="Times New Roman" w:cs="Times New Roman"/>
          <w:sz w:val="20"/>
          <w:szCs w:val="20"/>
        </w:rPr>
      </w:pPr>
      <w:r w:rsidRPr="00F2360E">
        <w:rPr>
          <w:rFonts w:ascii="Times New Roman" w:hAnsi="Times New Roman" w:cs="Times New Roman"/>
          <w:b/>
          <w:bCs/>
          <w:sz w:val="20"/>
          <w:szCs w:val="20"/>
        </w:rPr>
        <w:t>Proposal</w:t>
      </w:r>
      <w:r w:rsidR="0024466D" w:rsidRPr="00F2360E">
        <w:rPr>
          <w:rFonts w:ascii="Times New Roman" w:hAnsi="Times New Roman" w:cs="Times New Roman"/>
          <w:b/>
          <w:bCs/>
          <w:sz w:val="20"/>
          <w:szCs w:val="20"/>
        </w:rPr>
        <w:t xml:space="preserve"> 3</w:t>
      </w:r>
      <w:r w:rsidRPr="00F2360E">
        <w:rPr>
          <w:rFonts w:ascii="Times New Roman" w:hAnsi="Times New Roman" w:cs="Times New Roman"/>
          <w:b/>
          <w:bCs/>
          <w:sz w:val="20"/>
          <w:szCs w:val="20"/>
        </w:rPr>
        <w:t>:</w:t>
      </w:r>
      <w:r w:rsidRPr="00F2360E">
        <w:rPr>
          <w:rFonts w:ascii="Times New Roman" w:hAnsi="Times New Roman" w:cs="Times New Roman"/>
          <w:sz w:val="20"/>
          <w:szCs w:val="20"/>
        </w:rPr>
        <w:t xml:space="preserve"> I</w:t>
      </w:r>
      <w:r w:rsidR="009328BE" w:rsidRPr="00F2360E">
        <w:rPr>
          <w:rFonts w:ascii="Times New Roman" w:hAnsi="Times New Roman" w:cs="Times New Roman"/>
          <w:sz w:val="20"/>
          <w:szCs w:val="20"/>
        </w:rPr>
        <w:t>AB node i</w:t>
      </w:r>
      <w:r w:rsidRPr="00F2360E">
        <w:rPr>
          <w:rFonts w:ascii="Times New Roman" w:hAnsi="Times New Roman" w:cs="Times New Roman"/>
          <w:sz w:val="20"/>
          <w:szCs w:val="20"/>
        </w:rPr>
        <w:t>n simultaneous mode of operation</w:t>
      </w:r>
      <w:r w:rsidR="009328BE" w:rsidRPr="00F2360E">
        <w:rPr>
          <w:rFonts w:ascii="Times New Roman" w:hAnsi="Times New Roman" w:cs="Times New Roman"/>
          <w:sz w:val="20"/>
          <w:szCs w:val="20"/>
        </w:rPr>
        <w:t xml:space="preserve"> interpret </w:t>
      </w:r>
      <w:r w:rsidRPr="00F2360E">
        <w:rPr>
          <w:rFonts w:ascii="Times New Roman" w:hAnsi="Times New Roman" w:cs="Times New Roman"/>
          <w:sz w:val="20"/>
          <w:szCs w:val="20"/>
        </w:rPr>
        <w:t>the H/S/NA configuration</w:t>
      </w:r>
      <w:r w:rsidR="009328BE" w:rsidRPr="00F2360E">
        <w:rPr>
          <w:rFonts w:ascii="Times New Roman" w:hAnsi="Times New Roman" w:cs="Times New Roman"/>
          <w:sz w:val="20"/>
          <w:szCs w:val="20"/>
        </w:rPr>
        <w:t>,</w:t>
      </w:r>
      <w:r w:rsidRPr="00F2360E">
        <w:rPr>
          <w:rFonts w:ascii="Times New Roman" w:hAnsi="Times New Roman" w:cs="Times New Roman"/>
          <w:sz w:val="20"/>
          <w:szCs w:val="20"/>
        </w:rPr>
        <w:t xml:space="preserve"> signalled by the CU</w:t>
      </w:r>
      <w:r w:rsidR="009328BE" w:rsidRPr="00F2360E">
        <w:rPr>
          <w:rFonts w:ascii="Times New Roman" w:hAnsi="Times New Roman" w:cs="Times New Roman"/>
          <w:sz w:val="20"/>
          <w:szCs w:val="20"/>
        </w:rPr>
        <w:t>,</w:t>
      </w:r>
      <w:r w:rsidRPr="00F2360E">
        <w:rPr>
          <w:rFonts w:ascii="Times New Roman" w:hAnsi="Times New Roman" w:cs="Times New Roman"/>
          <w:sz w:val="20"/>
          <w:szCs w:val="20"/>
        </w:rPr>
        <w:t xml:space="preserve"> based on active mode of operation</w:t>
      </w:r>
    </w:p>
    <w:p w14:paraId="48C81696" w14:textId="4BB4BA5C" w:rsidR="00BD123F" w:rsidRPr="00F2360E" w:rsidRDefault="00BD123F" w:rsidP="00D152EF">
      <w:pPr>
        <w:jc w:val="both"/>
        <w:rPr>
          <w:rFonts w:ascii="Times New Roman" w:hAnsi="Times New Roman" w:cs="Times New Roman"/>
          <w:sz w:val="20"/>
          <w:szCs w:val="20"/>
        </w:rPr>
      </w:pPr>
      <w:r w:rsidRPr="00F2360E">
        <w:rPr>
          <w:rFonts w:ascii="Times New Roman" w:hAnsi="Times New Roman" w:cs="Times New Roman"/>
          <w:b/>
          <w:bCs/>
          <w:sz w:val="20"/>
          <w:szCs w:val="20"/>
        </w:rPr>
        <w:t>Observation 2:</w:t>
      </w:r>
      <w:r w:rsidRPr="00F2360E">
        <w:rPr>
          <w:rFonts w:ascii="Times New Roman" w:hAnsi="Times New Roman" w:cs="Times New Roman"/>
          <w:sz w:val="20"/>
          <w:szCs w:val="20"/>
        </w:rPr>
        <w:t xml:space="preserve"> The usage of NA resource can be minimized to the interference reduction scenarios </w:t>
      </w:r>
    </w:p>
    <w:p w14:paraId="6DC355DC" w14:textId="3C1278B4" w:rsidR="001D26F3" w:rsidRDefault="001D26F3" w:rsidP="002074CC">
      <w:pPr>
        <w:jc w:val="both"/>
        <w:rPr>
          <w:rFonts w:ascii="Times New Roman" w:hAnsi="Times New Roman" w:cs="Times New Roman"/>
          <w:sz w:val="20"/>
          <w:szCs w:val="20"/>
          <w:lang w:val="en-IN"/>
        </w:rPr>
      </w:pPr>
      <w:r w:rsidRPr="008E4E43">
        <w:rPr>
          <w:rFonts w:ascii="Times New Roman" w:hAnsi="Times New Roman" w:cs="Times New Roman"/>
          <w:sz w:val="20"/>
          <w:szCs w:val="20"/>
          <w:lang w:val="en-IN"/>
        </w:rPr>
        <w:t>Similarly, an IAB node in TDM mode require explicit or implicit IA to use the S resource for Tx/Rx in child/access link. However, in simultaneous mode of operation, an IAB</w:t>
      </w:r>
      <w:r w:rsidR="002074CC">
        <w:rPr>
          <w:rFonts w:ascii="Times New Roman" w:hAnsi="Times New Roman" w:cs="Times New Roman"/>
          <w:sz w:val="20"/>
          <w:szCs w:val="20"/>
          <w:lang w:val="en-IN"/>
        </w:rPr>
        <w:t>-DU</w:t>
      </w:r>
      <w:r w:rsidRPr="008E4E43">
        <w:rPr>
          <w:rFonts w:ascii="Times New Roman" w:hAnsi="Times New Roman" w:cs="Times New Roman"/>
          <w:sz w:val="20"/>
          <w:szCs w:val="20"/>
          <w:lang w:val="en-IN"/>
        </w:rPr>
        <w:t xml:space="preserve"> can use the resource for Tx/Rx </w:t>
      </w:r>
      <w:r w:rsidR="002074CC">
        <w:rPr>
          <w:rFonts w:ascii="Times New Roman" w:hAnsi="Times New Roman" w:cs="Times New Roman"/>
          <w:sz w:val="20"/>
          <w:szCs w:val="20"/>
          <w:lang w:val="en-IN"/>
        </w:rPr>
        <w:t>in child</w:t>
      </w:r>
      <w:r w:rsidR="004A51D6">
        <w:rPr>
          <w:rFonts w:ascii="Times New Roman" w:hAnsi="Times New Roman" w:cs="Times New Roman"/>
          <w:sz w:val="20"/>
          <w:szCs w:val="20"/>
          <w:lang w:val="en-IN"/>
        </w:rPr>
        <w:t>/access</w:t>
      </w:r>
      <w:r w:rsidR="002074CC">
        <w:rPr>
          <w:rFonts w:ascii="Times New Roman" w:hAnsi="Times New Roman" w:cs="Times New Roman"/>
          <w:sz w:val="20"/>
          <w:szCs w:val="20"/>
          <w:lang w:val="en-IN"/>
        </w:rPr>
        <w:t xml:space="preserve"> link </w:t>
      </w:r>
      <w:r w:rsidRPr="008E4E43">
        <w:rPr>
          <w:rFonts w:ascii="Times New Roman" w:hAnsi="Times New Roman" w:cs="Times New Roman"/>
          <w:sz w:val="20"/>
          <w:szCs w:val="20"/>
          <w:lang w:val="en-IN"/>
        </w:rPr>
        <w:t xml:space="preserve">irrespective of its S configuration. For e.g., an IAB node operating in </w:t>
      </w:r>
      <w:r w:rsidR="00D152EF" w:rsidRPr="008E4E43">
        <w:rPr>
          <w:rFonts w:ascii="Times New Roman" w:hAnsi="Times New Roman" w:cs="Times New Roman"/>
          <w:sz w:val="20"/>
          <w:szCs w:val="20"/>
          <w:lang w:val="en-IN"/>
        </w:rPr>
        <w:t>MT</w:t>
      </w:r>
      <w:r w:rsidR="00D152EF">
        <w:rPr>
          <w:rFonts w:ascii="Times New Roman" w:hAnsi="Times New Roman" w:cs="Times New Roman"/>
          <w:sz w:val="20"/>
          <w:szCs w:val="20"/>
          <w:lang w:val="en-IN"/>
        </w:rPr>
        <w:t>-</w:t>
      </w:r>
      <w:r w:rsidR="00D152EF" w:rsidRPr="008E4E43">
        <w:rPr>
          <w:rFonts w:ascii="Times New Roman" w:hAnsi="Times New Roman" w:cs="Times New Roman"/>
          <w:sz w:val="20"/>
          <w:szCs w:val="20"/>
          <w:lang w:val="en-IN"/>
        </w:rPr>
        <w:t>Tx</w:t>
      </w:r>
      <w:r w:rsidR="00D152EF">
        <w:rPr>
          <w:rFonts w:ascii="Times New Roman" w:hAnsi="Times New Roman" w:cs="Times New Roman"/>
          <w:sz w:val="20"/>
          <w:szCs w:val="20"/>
          <w:lang w:val="en-IN"/>
        </w:rPr>
        <w:t>/</w:t>
      </w:r>
      <w:r w:rsidRPr="008E4E43">
        <w:rPr>
          <w:rFonts w:ascii="Times New Roman" w:hAnsi="Times New Roman" w:cs="Times New Roman"/>
          <w:sz w:val="20"/>
          <w:szCs w:val="20"/>
          <w:lang w:val="en-IN"/>
        </w:rPr>
        <w:t>DU</w:t>
      </w:r>
      <w:r w:rsidR="002074CC">
        <w:rPr>
          <w:rFonts w:ascii="Times New Roman" w:hAnsi="Times New Roman" w:cs="Times New Roman"/>
          <w:sz w:val="20"/>
          <w:szCs w:val="20"/>
          <w:lang w:val="en-IN"/>
        </w:rPr>
        <w:t>-</w:t>
      </w:r>
      <w:r w:rsidRPr="008E4E43">
        <w:rPr>
          <w:rFonts w:ascii="Times New Roman" w:hAnsi="Times New Roman" w:cs="Times New Roman"/>
          <w:sz w:val="20"/>
          <w:szCs w:val="20"/>
          <w:lang w:val="en-IN"/>
        </w:rPr>
        <w:t>Tx mode treats the S-DL resource at IAB-DU as H</w:t>
      </w:r>
      <w:r w:rsidR="00442297" w:rsidRPr="008E4E43">
        <w:rPr>
          <w:rFonts w:ascii="Times New Roman" w:hAnsi="Times New Roman" w:cs="Times New Roman"/>
          <w:sz w:val="20"/>
          <w:szCs w:val="20"/>
          <w:lang w:val="en-IN"/>
        </w:rPr>
        <w:t>-DL</w:t>
      </w:r>
      <w:r w:rsidRPr="008E4E43">
        <w:rPr>
          <w:rFonts w:ascii="Times New Roman" w:hAnsi="Times New Roman" w:cs="Times New Roman"/>
          <w:sz w:val="20"/>
          <w:szCs w:val="20"/>
          <w:lang w:val="en-IN"/>
        </w:rPr>
        <w:t xml:space="preserve">, and simultaneously transmit in IAB-MT and IAB-DU. Therefore, the </w:t>
      </w:r>
      <w:bookmarkStart w:id="1" w:name="_Hlk47623751"/>
      <w:r w:rsidRPr="008E4E43">
        <w:rPr>
          <w:rFonts w:ascii="Times New Roman" w:hAnsi="Times New Roman" w:cs="Times New Roman"/>
          <w:sz w:val="20"/>
          <w:szCs w:val="20"/>
          <w:lang w:val="en-IN"/>
        </w:rPr>
        <w:t xml:space="preserve">IAB node </w:t>
      </w:r>
      <w:r w:rsidR="004A51D6">
        <w:rPr>
          <w:rFonts w:ascii="Times New Roman" w:hAnsi="Times New Roman" w:cs="Times New Roman"/>
          <w:sz w:val="20"/>
          <w:szCs w:val="20"/>
          <w:lang w:val="en-IN"/>
        </w:rPr>
        <w:t xml:space="preserve">in simultaneous mode </w:t>
      </w:r>
      <w:r w:rsidR="00D152EF">
        <w:rPr>
          <w:rFonts w:ascii="Times New Roman" w:hAnsi="Times New Roman" w:cs="Times New Roman"/>
          <w:sz w:val="20"/>
          <w:szCs w:val="20"/>
          <w:lang w:val="en-IN"/>
        </w:rPr>
        <w:t>of operation does not</w:t>
      </w:r>
      <w:r w:rsidR="004A51D6">
        <w:rPr>
          <w:rFonts w:ascii="Times New Roman" w:hAnsi="Times New Roman" w:cs="Times New Roman"/>
          <w:sz w:val="20"/>
          <w:szCs w:val="20"/>
          <w:lang w:val="en-IN"/>
        </w:rPr>
        <w:t xml:space="preserve"> require IA from parent node.</w:t>
      </w:r>
      <w:bookmarkEnd w:id="1"/>
    </w:p>
    <w:p w14:paraId="720D4A35" w14:textId="1AF291B7" w:rsidR="002074CC" w:rsidRDefault="004A51D6" w:rsidP="008274BD">
      <w:pPr>
        <w:jc w:val="both"/>
        <w:rPr>
          <w:rFonts w:ascii="Times New Roman" w:hAnsi="Times New Roman" w:cs="Times New Roman"/>
          <w:sz w:val="20"/>
          <w:szCs w:val="20"/>
          <w:lang w:val="en-IN"/>
        </w:rPr>
      </w:pPr>
      <w:r>
        <w:rPr>
          <w:rFonts w:ascii="Times New Roman" w:hAnsi="Times New Roman" w:cs="Times New Roman"/>
          <w:b/>
          <w:bCs/>
          <w:sz w:val="20"/>
          <w:szCs w:val="20"/>
          <w:lang w:val="en-IN"/>
        </w:rPr>
        <w:t xml:space="preserve">Proposal 4: </w:t>
      </w:r>
      <w:r w:rsidRPr="00D152EF">
        <w:rPr>
          <w:rFonts w:ascii="Times New Roman" w:hAnsi="Times New Roman" w:cs="Times New Roman"/>
          <w:sz w:val="20"/>
          <w:szCs w:val="20"/>
          <w:lang w:val="en-IN"/>
        </w:rPr>
        <w:t xml:space="preserve">IAB node use IA signalled by parent </w:t>
      </w:r>
      <w:r w:rsidR="009555BF">
        <w:rPr>
          <w:rFonts w:ascii="Times New Roman" w:hAnsi="Times New Roman" w:cs="Times New Roman"/>
          <w:sz w:val="20"/>
          <w:szCs w:val="20"/>
          <w:lang w:val="en-IN"/>
        </w:rPr>
        <w:t xml:space="preserve">node </w:t>
      </w:r>
      <w:r w:rsidRPr="00D152EF">
        <w:rPr>
          <w:rFonts w:ascii="Times New Roman" w:hAnsi="Times New Roman" w:cs="Times New Roman"/>
          <w:sz w:val="20"/>
          <w:szCs w:val="20"/>
          <w:lang w:val="en-IN"/>
        </w:rPr>
        <w:t>in DCI format 2_5 for S resource based on active mode of operation</w:t>
      </w:r>
    </w:p>
    <w:p w14:paraId="37AFE63A" w14:textId="00BFAEC2" w:rsidR="006E5568" w:rsidRDefault="008D4447" w:rsidP="008274BD">
      <w:pPr>
        <w:jc w:val="both"/>
        <w:rPr>
          <w:rFonts w:ascii="Times New Roman" w:hAnsi="Times New Roman" w:cs="Times New Roman"/>
          <w:sz w:val="20"/>
          <w:szCs w:val="20"/>
          <w:lang w:val="en-IN"/>
        </w:rPr>
      </w:pPr>
      <w:r>
        <w:rPr>
          <w:rFonts w:ascii="Times New Roman" w:hAnsi="Times New Roman" w:cs="Times New Roman"/>
          <w:sz w:val="20"/>
          <w:szCs w:val="20"/>
          <w:lang w:val="en-IN"/>
        </w:rPr>
        <w:t>In case of IAB node in simultaneous mode of operation using FDM, the same frequency resource</w:t>
      </w:r>
      <w:r w:rsidR="00C31795">
        <w:rPr>
          <w:rFonts w:ascii="Times New Roman" w:hAnsi="Times New Roman" w:cs="Times New Roman"/>
          <w:sz w:val="20"/>
          <w:szCs w:val="20"/>
          <w:lang w:val="en-IN"/>
        </w:rPr>
        <w:t xml:space="preserve"> cannot be used both in the parent backhaul and child backhaul/access link</w:t>
      </w:r>
      <w:r>
        <w:rPr>
          <w:rFonts w:ascii="Times New Roman" w:hAnsi="Times New Roman" w:cs="Times New Roman"/>
          <w:sz w:val="20"/>
          <w:szCs w:val="20"/>
          <w:lang w:val="en-IN"/>
        </w:rPr>
        <w:t>. For e.g., in case of MT</w:t>
      </w:r>
      <w:r w:rsidR="00E511C2">
        <w:rPr>
          <w:rFonts w:ascii="Times New Roman" w:hAnsi="Times New Roman" w:cs="Times New Roman"/>
          <w:sz w:val="20"/>
          <w:szCs w:val="20"/>
          <w:lang w:val="en-IN"/>
        </w:rPr>
        <w:t>-</w:t>
      </w:r>
      <w:r>
        <w:rPr>
          <w:rFonts w:ascii="Times New Roman" w:hAnsi="Times New Roman" w:cs="Times New Roman"/>
          <w:sz w:val="20"/>
          <w:szCs w:val="20"/>
          <w:lang w:val="en-IN"/>
        </w:rPr>
        <w:t>Tx</w:t>
      </w:r>
      <w:r w:rsidR="00E511C2">
        <w:rPr>
          <w:rFonts w:ascii="Times New Roman" w:hAnsi="Times New Roman" w:cs="Times New Roman"/>
          <w:sz w:val="20"/>
          <w:szCs w:val="20"/>
          <w:lang w:val="en-IN"/>
        </w:rPr>
        <w:t>/</w:t>
      </w:r>
      <w:r>
        <w:rPr>
          <w:rFonts w:ascii="Times New Roman" w:hAnsi="Times New Roman" w:cs="Times New Roman"/>
          <w:sz w:val="20"/>
          <w:szCs w:val="20"/>
          <w:lang w:val="en-IN"/>
        </w:rPr>
        <w:t>DU</w:t>
      </w:r>
      <w:r w:rsidR="00E511C2">
        <w:rPr>
          <w:rFonts w:ascii="Times New Roman" w:hAnsi="Times New Roman" w:cs="Times New Roman"/>
          <w:sz w:val="20"/>
          <w:szCs w:val="20"/>
          <w:lang w:val="en-IN"/>
        </w:rPr>
        <w:t>-</w:t>
      </w:r>
      <w:r>
        <w:rPr>
          <w:rFonts w:ascii="Times New Roman" w:hAnsi="Times New Roman" w:cs="Times New Roman"/>
          <w:sz w:val="20"/>
          <w:szCs w:val="20"/>
          <w:lang w:val="en-IN"/>
        </w:rPr>
        <w:t xml:space="preserve">Tx using FDM, the IAB-MT and IAB-DU </w:t>
      </w:r>
      <w:r w:rsidR="00041D3E">
        <w:rPr>
          <w:rFonts w:ascii="Times New Roman" w:hAnsi="Times New Roman" w:cs="Times New Roman"/>
          <w:sz w:val="20"/>
          <w:szCs w:val="20"/>
          <w:lang w:val="en-IN"/>
        </w:rPr>
        <w:t>should</w:t>
      </w:r>
      <w:r>
        <w:rPr>
          <w:rFonts w:ascii="Times New Roman" w:hAnsi="Times New Roman" w:cs="Times New Roman"/>
          <w:sz w:val="20"/>
          <w:szCs w:val="20"/>
          <w:lang w:val="en-IN"/>
        </w:rPr>
        <w:t xml:space="preserve"> Tx using </w:t>
      </w:r>
      <w:r w:rsidR="00041D3E">
        <w:rPr>
          <w:rFonts w:ascii="Times New Roman" w:hAnsi="Times New Roman" w:cs="Times New Roman"/>
          <w:sz w:val="20"/>
          <w:szCs w:val="20"/>
          <w:lang w:val="en-IN"/>
        </w:rPr>
        <w:t>different frequency resources.</w:t>
      </w:r>
      <w:r w:rsidR="006E5568">
        <w:rPr>
          <w:rFonts w:ascii="Times New Roman" w:hAnsi="Times New Roman" w:cs="Times New Roman"/>
          <w:sz w:val="20"/>
          <w:szCs w:val="20"/>
          <w:lang w:val="en-IN"/>
        </w:rPr>
        <w:t xml:space="preserve"> </w:t>
      </w:r>
      <w:r w:rsidR="00041D3E">
        <w:rPr>
          <w:rFonts w:ascii="Times New Roman" w:hAnsi="Times New Roman" w:cs="Times New Roman"/>
          <w:sz w:val="20"/>
          <w:szCs w:val="20"/>
          <w:lang w:val="en-IN"/>
        </w:rPr>
        <w:t>Therefore, to avoid conflict the CU should indicate H/S/NA configuration for each frequency resource available at IAB-DU. For e.g., a frequency resource indicated as H for parent-DU should be S/NA for IAB-DU.</w:t>
      </w:r>
      <w:r w:rsidR="0011463D">
        <w:rPr>
          <w:rFonts w:ascii="Times New Roman" w:hAnsi="Times New Roman" w:cs="Times New Roman"/>
          <w:sz w:val="20"/>
          <w:szCs w:val="20"/>
          <w:lang w:val="en-IN"/>
        </w:rPr>
        <w:t xml:space="preserve"> </w:t>
      </w:r>
      <w:r w:rsidR="00142A6A">
        <w:rPr>
          <w:rFonts w:ascii="Times New Roman" w:hAnsi="Times New Roman" w:cs="Times New Roman"/>
          <w:sz w:val="20"/>
          <w:szCs w:val="20"/>
          <w:lang w:val="en-IN"/>
        </w:rPr>
        <w:t xml:space="preserve">Similar to the TDM case, IAB-DU </w:t>
      </w:r>
      <w:r w:rsidR="006E5568">
        <w:rPr>
          <w:rFonts w:ascii="Times New Roman" w:hAnsi="Times New Roman" w:cs="Times New Roman"/>
          <w:sz w:val="20"/>
          <w:szCs w:val="20"/>
          <w:lang w:val="en-IN"/>
        </w:rPr>
        <w:t xml:space="preserve">can use the S resource for Tx/Rx when </w:t>
      </w:r>
    </w:p>
    <w:p w14:paraId="1EF2F0F7" w14:textId="414BB4CE" w:rsidR="006E5568" w:rsidRDefault="006E5568" w:rsidP="00813DF5">
      <w:pPr>
        <w:pStyle w:val="ListParagraph"/>
        <w:numPr>
          <w:ilvl w:val="0"/>
          <w:numId w:val="13"/>
        </w:numPr>
        <w:jc w:val="both"/>
        <w:rPr>
          <w:rFonts w:ascii="Times New Roman" w:hAnsi="Times New Roman" w:cs="Times New Roman"/>
          <w:sz w:val="20"/>
          <w:szCs w:val="20"/>
          <w:lang w:val="en-IN"/>
        </w:rPr>
      </w:pPr>
      <w:r w:rsidRPr="006E5568">
        <w:rPr>
          <w:rFonts w:ascii="Times New Roman" w:hAnsi="Times New Roman" w:cs="Times New Roman"/>
          <w:sz w:val="20"/>
          <w:szCs w:val="20"/>
          <w:lang w:val="en-IN"/>
        </w:rPr>
        <w:t xml:space="preserve">Tx/Rx at IAB-DU </w:t>
      </w:r>
      <w:r w:rsidR="00E511C2">
        <w:rPr>
          <w:rFonts w:ascii="Times New Roman" w:hAnsi="Times New Roman" w:cs="Times New Roman"/>
          <w:sz w:val="20"/>
          <w:szCs w:val="20"/>
          <w:lang w:val="en-IN"/>
        </w:rPr>
        <w:t xml:space="preserve">using the S resource </w:t>
      </w:r>
      <w:r w:rsidRPr="006E5568">
        <w:rPr>
          <w:rFonts w:ascii="Times New Roman" w:hAnsi="Times New Roman" w:cs="Times New Roman"/>
          <w:sz w:val="20"/>
          <w:szCs w:val="20"/>
          <w:lang w:val="en-IN"/>
        </w:rPr>
        <w:t xml:space="preserve">is </w:t>
      </w:r>
      <w:r>
        <w:rPr>
          <w:rFonts w:ascii="Times New Roman" w:hAnsi="Times New Roman" w:cs="Times New Roman"/>
          <w:sz w:val="20"/>
          <w:szCs w:val="20"/>
          <w:lang w:val="en-IN"/>
        </w:rPr>
        <w:t xml:space="preserve">not impacting the Tx/Rx </w:t>
      </w:r>
      <w:r w:rsidR="00E511C2">
        <w:rPr>
          <w:rFonts w:ascii="Times New Roman" w:hAnsi="Times New Roman" w:cs="Times New Roman"/>
          <w:sz w:val="20"/>
          <w:szCs w:val="20"/>
          <w:lang w:val="en-IN"/>
        </w:rPr>
        <w:t xml:space="preserve">at </w:t>
      </w:r>
      <w:r>
        <w:rPr>
          <w:rFonts w:ascii="Times New Roman" w:hAnsi="Times New Roman" w:cs="Times New Roman"/>
          <w:sz w:val="20"/>
          <w:szCs w:val="20"/>
          <w:lang w:val="en-IN"/>
        </w:rPr>
        <w:t>IAB-MT</w:t>
      </w:r>
    </w:p>
    <w:p w14:paraId="7E1EA8A8" w14:textId="77777777" w:rsidR="00E511C2" w:rsidRDefault="00E511C2" w:rsidP="00E511C2">
      <w:pPr>
        <w:pStyle w:val="ListParagraph"/>
        <w:numPr>
          <w:ilvl w:val="0"/>
          <w:numId w:val="13"/>
        </w:numPr>
        <w:jc w:val="both"/>
        <w:rPr>
          <w:rFonts w:ascii="Times New Roman" w:hAnsi="Times New Roman" w:cs="Times New Roman"/>
          <w:sz w:val="20"/>
          <w:szCs w:val="20"/>
          <w:lang w:val="en-IN"/>
        </w:rPr>
      </w:pPr>
      <w:r>
        <w:rPr>
          <w:rFonts w:ascii="Times New Roman" w:hAnsi="Times New Roman" w:cs="Times New Roman"/>
          <w:sz w:val="20"/>
          <w:szCs w:val="20"/>
          <w:lang w:val="en-IN"/>
        </w:rPr>
        <w:t>IAB-MT receive</w:t>
      </w:r>
      <w:r w:rsidRPr="006E5568">
        <w:rPr>
          <w:rFonts w:ascii="Times New Roman" w:hAnsi="Times New Roman" w:cs="Times New Roman"/>
          <w:sz w:val="20"/>
          <w:szCs w:val="20"/>
          <w:lang w:val="en-IN"/>
        </w:rPr>
        <w:t xml:space="preserve"> explicit </w:t>
      </w:r>
      <w:r>
        <w:rPr>
          <w:rFonts w:ascii="Times New Roman" w:hAnsi="Times New Roman" w:cs="Times New Roman"/>
          <w:sz w:val="20"/>
          <w:szCs w:val="20"/>
          <w:lang w:val="en-IN"/>
        </w:rPr>
        <w:t>indication</w:t>
      </w:r>
      <w:r w:rsidRPr="006E5568">
        <w:rPr>
          <w:rFonts w:ascii="Times New Roman" w:hAnsi="Times New Roman" w:cs="Times New Roman"/>
          <w:sz w:val="20"/>
          <w:szCs w:val="20"/>
          <w:lang w:val="en-IN"/>
        </w:rPr>
        <w:t xml:space="preserve"> from parent-DU </w:t>
      </w:r>
      <w:r>
        <w:rPr>
          <w:rFonts w:ascii="Times New Roman" w:hAnsi="Times New Roman" w:cs="Times New Roman"/>
          <w:sz w:val="20"/>
          <w:szCs w:val="20"/>
          <w:lang w:val="en-IN"/>
        </w:rPr>
        <w:t>indicating the S resource as available for IAB-DU</w:t>
      </w:r>
      <w:r w:rsidRPr="006E5568">
        <w:rPr>
          <w:rFonts w:ascii="Times New Roman" w:hAnsi="Times New Roman" w:cs="Times New Roman"/>
          <w:sz w:val="20"/>
          <w:szCs w:val="20"/>
          <w:lang w:val="en-IN"/>
        </w:rPr>
        <w:t xml:space="preserve"> </w:t>
      </w:r>
    </w:p>
    <w:p w14:paraId="2AD5E99A" w14:textId="2CE42678" w:rsidR="00041D3E" w:rsidRPr="006E5568" w:rsidRDefault="006E5568" w:rsidP="006E5568">
      <w:pPr>
        <w:jc w:val="both"/>
        <w:rPr>
          <w:rFonts w:ascii="Times New Roman" w:hAnsi="Times New Roman" w:cs="Times New Roman"/>
          <w:sz w:val="20"/>
          <w:szCs w:val="20"/>
          <w:lang w:val="en-IN"/>
        </w:rPr>
      </w:pPr>
      <w:r w:rsidRPr="006E5568">
        <w:rPr>
          <w:rFonts w:ascii="Times New Roman" w:hAnsi="Times New Roman" w:cs="Times New Roman"/>
          <w:sz w:val="20"/>
          <w:szCs w:val="20"/>
          <w:lang w:val="en-IN"/>
        </w:rPr>
        <w:t xml:space="preserve">Parent node signals explicit IA for S resource periodically through DCI. </w:t>
      </w:r>
      <w:r w:rsidR="00142A6A" w:rsidRPr="006E5568">
        <w:rPr>
          <w:rFonts w:ascii="Times New Roman" w:hAnsi="Times New Roman" w:cs="Times New Roman"/>
          <w:sz w:val="20"/>
          <w:szCs w:val="20"/>
          <w:lang w:val="en-IN"/>
        </w:rPr>
        <w:t xml:space="preserve">The explicit IA signal the availability of each frequency resource of IAB-DU for a duration not less that </w:t>
      </w:r>
      <w:r w:rsidRPr="006E5568">
        <w:rPr>
          <w:rFonts w:ascii="Times New Roman" w:hAnsi="Times New Roman" w:cs="Times New Roman"/>
          <w:sz w:val="20"/>
          <w:szCs w:val="20"/>
          <w:lang w:val="en-IN"/>
        </w:rPr>
        <w:t xml:space="preserve">periodicity of signalling explicit IA. </w:t>
      </w:r>
    </w:p>
    <w:p w14:paraId="04A9ABDE" w14:textId="004D32FD" w:rsidR="00041D3E" w:rsidRDefault="00041D3E" w:rsidP="008274BD">
      <w:pPr>
        <w:jc w:val="both"/>
        <w:rPr>
          <w:rFonts w:ascii="Times New Roman" w:hAnsi="Times New Roman" w:cs="Times New Roman"/>
          <w:sz w:val="20"/>
          <w:szCs w:val="20"/>
          <w:lang w:val="en-IN"/>
        </w:rPr>
      </w:pPr>
      <w:r w:rsidRPr="0011463D">
        <w:rPr>
          <w:rFonts w:ascii="Times New Roman" w:hAnsi="Times New Roman" w:cs="Times New Roman"/>
          <w:b/>
          <w:bCs/>
          <w:sz w:val="20"/>
          <w:szCs w:val="20"/>
          <w:lang w:val="en-IN"/>
        </w:rPr>
        <w:t>Proposal</w:t>
      </w:r>
      <w:r w:rsidR="006E5568">
        <w:rPr>
          <w:rFonts w:ascii="Times New Roman" w:hAnsi="Times New Roman" w:cs="Times New Roman"/>
          <w:b/>
          <w:bCs/>
          <w:sz w:val="20"/>
          <w:szCs w:val="20"/>
          <w:lang w:val="en-IN"/>
        </w:rPr>
        <w:t xml:space="preserve"> 5</w:t>
      </w:r>
      <w:r w:rsidRPr="0011463D">
        <w:rPr>
          <w:rFonts w:ascii="Times New Roman" w:hAnsi="Times New Roman" w:cs="Times New Roman"/>
          <w:b/>
          <w:bCs/>
          <w:sz w:val="20"/>
          <w:szCs w:val="20"/>
          <w:lang w:val="en-IN"/>
        </w:rPr>
        <w:t xml:space="preserve">: </w:t>
      </w:r>
      <w:r>
        <w:rPr>
          <w:rFonts w:ascii="Times New Roman" w:hAnsi="Times New Roman" w:cs="Times New Roman"/>
          <w:sz w:val="20"/>
          <w:szCs w:val="20"/>
          <w:lang w:val="en-IN"/>
        </w:rPr>
        <w:t>CU indicate H/S/NA configurations to frequency domain resource at IAB-DU</w:t>
      </w:r>
    </w:p>
    <w:p w14:paraId="132E5C34" w14:textId="05C67000" w:rsidR="006E5568" w:rsidRDefault="006E5568" w:rsidP="008274BD">
      <w:pPr>
        <w:jc w:val="both"/>
        <w:rPr>
          <w:rFonts w:ascii="Times New Roman" w:hAnsi="Times New Roman" w:cs="Times New Roman"/>
          <w:sz w:val="20"/>
          <w:szCs w:val="20"/>
          <w:lang w:val="en-IN"/>
        </w:rPr>
      </w:pPr>
      <w:r w:rsidRPr="006E5568">
        <w:rPr>
          <w:rFonts w:ascii="Times New Roman" w:hAnsi="Times New Roman" w:cs="Times New Roman"/>
          <w:b/>
          <w:bCs/>
          <w:sz w:val="20"/>
          <w:szCs w:val="20"/>
          <w:lang w:val="en-IN"/>
        </w:rPr>
        <w:t>Proposal</w:t>
      </w:r>
      <w:r>
        <w:rPr>
          <w:rFonts w:ascii="Times New Roman" w:hAnsi="Times New Roman" w:cs="Times New Roman"/>
          <w:b/>
          <w:bCs/>
          <w:sz w:val="20"/>
          <w:szCs w:val="20"/>
          <w:lang w:val="en-IN"/>
        </w:rPr>
        <w:t xml:space="preserve"> 6</w:t>
      </w:r>
      <w:r w:rsidRPr="006E5568">
        <w:rPr>
          <w:rFonts w:ascii="Times New Roman" w:hAnsi="Times New Roman" w:cs="Times New Roman"/>
          <w:b/>
          <w:bCs/>
          <w:sz w:val="20"/>
          <w:szCs w:val="20"/>
          <w:lang w:val="en-IN"/>
        </w:rPr>
        <w:t>:</w:t>
      </w:r>
      <w:r>
        <w:rPr>
          <w:rFonts w:ascii="Times New Roman" w:hAnsi="Times New Roman" w:cs="Times New Roman"/>
          <w:sz w:val="20"/>
          <w:szCs w:val="20"/>
          <w:lang w:val="en-IN"/>
        </w:rPr>
        <w:t xml:space="preserve"> IAB-DU use S frequency resource for Tx/Rx in child/access link when</w:t>
      </w:r>
    </w:p>
    <w:p w14:paraId="356F1E08" w14:textId="77777777" w:rsidR="006E5568" w:rsidRDefault="006E5568" w:rsidP="00813DF5">
      <w:pPr>
        <w:pStyle w:val="ListParagraph"/>
        <w:numPr>
          <w:ilvl w:val="0"/>
          <w:numId w:val="14"/>
        </w:numPr>
        <w:jc w:val="both"/>
        <w:rPr>
          <w:rFonts w:ascii="Times New Roman" w:hAnsi="Times New Roman" w:cs="Times New Roman"/>
          <w:sz w:val="20"/>
          <w:szCs w:val="20"/>
          <w:lang w:val="en-IN"/>
        </w:rPr>
      </w:pPr>
      <w:r w:rsidRPr="006E5568">
        <w:rPr>
          <w:rFonts w:ascii="Times New Roman" w:hAnsi="Times New Roman" w:cs="Times New Roman"/>
          <w:sz w:val="20"/>
          <w:szCs w:val="20"/>
          <w:lang w:val="en-IN"/>
        </w:rPr>
        <w:t xml:space="preserve">Tx/Rx at IAB-DU is </w:t>
      </w:r>
      <w:r>
        <w:rPr>
          <w:rFonts w:ascii="Times New Roman" w:hAnsi="Times New Roman" w:cs="Times New Roman"/>
          <w:sz w:val="20"/>
          <w:szCs w:val="20"/>
          <w:lang w:val="en-IN"/>
        </w:rPr>
        <w:t>not impacting the Tx/Rx IAB-MT</w:t>
      </w:r>
    </w:p>
    <w:p w14:paraId="02DFD860" w14:textId="28C359D0" w:rsidR="006E5568" w:rsidRDefault="006E5568" w:rsidP="00813DF5">
      <w:pPr>
        <w:pStyle w:val="ListParagraph"/>
        <w:numPr>
          <w:ilvl w:val="0"/>
          <w:numId w:val="14"/>
        </w:numPr>
        <w:jc w:val="both"/>
        <w:rPr>
          <w:rFonts w:ascii="Times New Roman" w:hAnsi="Times New Roman" w:cs="Times New Roman"/>
          <w:sz w:val="20"/>
          <w:szCs w:val="20"/>
          <w:lang w:val="en-IN"/>
        </w:rPr>
      </w:pPr>
      <w:r>
        <w:rPr>
          <w:rFonts w:ascii="Times New Roman" w:hAnsi="Times New Roman" w:cs="Times New Roman"/>
          <w:sz w:val="20"/>
          <w:szCs w:val="20"/>
          <w:lang w:val="en-IN"/>
        </w:rPr>
        <w:t>IAB-MT receive</w:t>
      </w:r>
      <w:r w:rsidRPr="006E5568">
        <w:rPr>
          <w:rFonts w:ascii="Times New Roman" w:hAnsi="Times New Roman" w:cs="Times New Roman"/>
          <w:sz w:val="20"/>
          <w:szCs w:val="20"/>
          <w:lang w:val="en-IN"/>
        </w:rPr>
        <w:t xml:space="preserve"> explicit </w:t>
      </w:r>
      <w:r>
        <w:rPr>
          <w:rFonts w:ascii="Times New Roman" w:hAnsi="Times New Roman" w:cs="Times New Roman"/>
          <w:sz w:val="20"/>
          <w:szCs w:val="20"/>
          <w:lang w:val="en-IN"/>
        </w:rPr>
        <w:t>indication</w:t>
      </w:r>
      <w:r w:rsidRPr="006E5568">
        <w:rPr>
          <w:rFonts w:ascii="Times New Roman" w:hAnsi="Times New Roman" w:cs="Times New Roman"/>
          <w:sz w:val="20"/>
          <w:szCs w:val="20"/>
          <w:lang w:val="en-IN"/>
        </w:rPr>
        <w:t xml:space="preserve"> from parent-DU </w:t>
      </w:r>
      <w:r>
        <w:rPr>
          <w:rFonts w:ascii="Times New Roman" w:hAnsi="Times New Roman" w:cs="Times New Roman"/>
          <w:sz w:val="20"/>
          <w:szCs w:val="20"/>
          <w:lang w:val="en-IN"/>
        </w:rPr>
        <w:t>indicating the S resource as available for IAB-DU</w:t>
      </w:r>
      <w:r w:rsidRPr="006E5568">
        <w:rPr>
          <w:rFonts w:ascii="Times New Roman" w:hAnsi="Times New Roman" w:cs="Times New Roman"/>
          <w:sz w:val="20"/>
          <w:szCs w:val="20"/>
          <w:lang w:val="en-IN"/>
        </w:rPr>
        <w:t xml:space="preserve"> </w:t>
      </w:r>
    </w:p>
    <w:p w14:paraId="050BCE30" w14:textId="68DB9078" w:rsidR="003E1B3C" w:rsidRDefault="003E1B3C" w:rsidP="009555BF">
      <w:pPr>
        <w:suppressAutoHyphens/>
        <w:spacing w:after="0"/>
        <w:jc w:val="both"/>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An IAB node cannot operate in the simultaneous mode all the time. For e.g., in case of an IAB node in MT-Rx/DU-Rx mode, the backhaul reception interfere with access link reception</w:t>
      </w:r>
      <w:r w:rsidR="00BC236A">
        <w:rPr>
          <w:rFonts w:ascii="Times New Roman" w:hAnsi="Times New Roman" w:cs="Times New Roman"/>
          <w:color w:val="000000"/>
          <w:sz w:val="20"/>
          <w:szCs w:val="20"/>
          <w:lang w:val="en-GB"/>
        </w:rPr>
        <w:t>. In some cases, the interference can be high</w:t>
      </w:r>
      <w:r>
        <w:rPr>
          <w:rFonts w:ascii="Times New Roman" w:hAnsi="Times New Roman" w:cs="Times New Roman"/>
          <w:color w:val="000000"/>
          <w:sz w:val="20"/>
          <w:szCs w:val="20"/>
          <w:lang w:val="en-GB"/>
        </w:rPr>
        <w:t>, causing performance degradation. Therefore, the IAB node cannot continue in MT-Rx/DU-Rx mode and need to switch its mode to TDM. Mechanism to fall back</w:t>
      </w:r>
      <w:r w:rsidR="00E511C2">
        <w:rPr>
          <w:rFonts w:ascii="Times New Roman" w:hAnsi="Times New Roman" w:cs="Times New Roman"/>
          <w:color w:val="000000"/>
          <w:sz w:val="20"/>
          <w:szCs w:val="20"/>
          <w:lang w:val="en-GB"/>
        </w:rPr>
        <w:t xml:space="preserve"> from simultaneous mode</w:t>
      </w:r>
      <w:r>
        <w:rPr>
          <w:rFonts w:ascii="Times New Roman" w:hAnsi="Times New Roman" w:cs="Times New Roman"/>
          <w:color w:val="000000"/>
          <w:sz w:val="20"/>
          <w:szCs w:val="20"/>
          <w:lang w:val="en-GB"/>
        </w:rPr>
        <w:t xml:space="preserve"> to TDM mode should be supported</w:t>
      </w:r>
    </w:p>
    <w:p w14:paraId="5B6E1D4A" w14:textId="77777777" w:rsidR="00BD123F" w:rsidRDefault="00BD123F" w:rsidP="009555BF">
      <w:pPr>
        <w:suppressAutoHyphens/>
        <w:spacing w:after="0"/>
        <w:jc w:val="both"/>
        <w:rPr>
          <w:rFonts w:ascii="Times New Roman" w:hAnsi="Times New Roman" w:cs="Times New Roman"/>
          <w:color w:val="000000"/>
          <w:sz w:val="20"/>
          <w:szCs w:val="20"/>
          <w:lang w:val="en-GB"/>
        </w:rPr>
      </w:pPr>
    </w:p>
    <w:p w14:paraId="434F0987" w14:textId="2A667993" w:rsidR="003E1B3C" w:rsidRDefault="003E1B3C" w:rsidP="009555BF">
      <w:pPr>
        <w:suppressAutoHyphens/>
        <w:spacing w:after="0"/>
        <w:jc w:val="both"/>
        <w:rPr>
          <w:rFonts w:ascii="Times New Roman" w:hAnsi="Times New Roman" w:cs="Times New Roman"/>
          <w:b/>
          <w:bCs/>
          <w:color w:val="000000"/>
          <w:sz w:val="20"/>
          <w:szCs w:val="20"/>
          <w:lang w:val="en-GB"/>
        </w:rPr>
      </w:pPr>
      <w:r w:rsidRPr="009555BF">
        <w:rPr>
          <w:rFonts w:ascii="Times New Roman" w:hAnsi="Times New Roman" w:cs="Times New Roman"/>
          <w:b/>
          <w:bCs/>
          <w:color w:val="000000"/>
          <w:sz w:val="20"/>
          <w:szCs w:val="20"/>
          <w:lang w:val="en-GB"/>
        </w:rPr>
        <w:t xml:space="preserve">Proposal </w:t>
      </w:r>
      <w:r>
        <w:rPr>
          <w:rFonts w:ascii="Times New Roman" w:hAnsi="Times New Roman" w:cs="Times New Roman"/>
          <w:b/>
          <w:bCs/>
          <w:color w:val="000000"/>
          <w:sz w:val="20"/>
          <w:szCs w:val="20"/>
          <w:lang w:val="en-GB"/>
        </w:rPr>
        <w:t>7</w:t>
      </w:r>
      <w:r w:rsidRPr="009555BF">
        <w:rPr>
          <w:rFonts w:ascii="Times New Roman" w:hAnsi="Times New Roman" w:cs="Times New Roman"/>
          <w:b/>
          <w:bCs/>
          <w:color w:val="000000"/>
          <w:sz w:val="20"/>
          <w:szCs w:val="20"/>
          <w:lang w:val="en-GB"/>
        </w:rPr>
        <w:t xml:space="preserve">:  </w:t>
      </w:r>
      <w:r w:rsidRPr="002220DD">
        <w:rPr>
          <w:rFonts w:ascii="Times New Roman" w:hAnsi="Times New Roman" w:cs="Times New Roman"/>
          <w:color w:val="000000"/>
          <w:sz w:val="20"/>
          <w:szCs w:val="20"/>
          <w:lang w:val="en-GB"/>
        </w:rPr>
        <w:t>Mechanism to fall back to TDM mode from simultane</w:t>
      </w:r>
      <w:r w:rsidR="00BD123F" w:rsidRPr="002220DD">
        <w:rPr>
          <w:rFonts w:ascii="Times New Roman" w:hAnsi="Times New Roman" w:cs="Times New Roman"/>
          <w:color w:val="000000"/>
          <w:sz w:val="20"/>
          <w:szCs w:val="20"/>
          <w:lang w:val="en-GB"/>
        </w:rPr>
        <w:t>ou</w:t>
      </w:r>
      <w:r w:rsidRPr="002220DD">
        <w:rPr>
          <w:rFonts w:ascii="Times New Roman" w:hAnsi="Times New Roman" w:cs="Times New Roman"/>
          <w:color w:val="000000"/>
          <w:sz w:val="20"/>
          <w:szCs w:val="20"/>
          <w:lang w:val="en-GB"/>
        </w:rPr>
        <w:t>s mode should be supported at IAB node</w:t>
      </w:r>
    </w:p>
    <w:p w14:paraId="3852C023" w14:textId="77777777" w:rsidR="00BD123F" w:rsidRDefault="00BD123F" w:rsidP="009555BF">
      <w:pPr>
        <w:suppressAutoHyphens/>
        <w:spacing w:after="0"/>
        <w:jc w:val="both"/>
        <w:rPr>
          <w:rFonts w:ascii="Times New Roman" w:hAnsi="Times New Roman" w:cs="Times New Roman"/>
          <w:color w:val="000000"/>
          <w:sz w:val="20"/>
          <w:szCs w:val="20"/>
          <w:lang w:val="en-GB"/>
        </w:rPr>
      </w:pPr>
    </w:p>
    <w:p w14:paraId="4FF6393E" w14:textId="4C240654" w:rsidR="009555BF" w:rsidRDefault="003E1B3C" w:rsidP="009555BF">
      <w:pPr>
        <w:suppressAutoHyphens/>
        <w:spacing w:after="0"/>
        <w:jc w:val="both"/>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 </w:t>
      </w:r>
      <w:r w:rsidR="009555BF">
        <w:rPr>
          <w:rFonts w:ascii="Times New Roman" w:hAnsi="Times New Roman" w:cs="Times New Roman"/>
          <w:color w:val="000000"/>
          <w:sz w:val="20"/>
          <w:szCs w:val="20"/>
          <w:lang w:val="en-GB"/>
        </w:rPr>
        <w:t>An</w:t>
      </w:r>
      <w:r w:rsidR="009555BF" w:rsidRPr="009555BF">
        <w:rPr>
          <w:rFonts w:ascii="Times New Roman" w:hAnsi="Times New Roman" w:cs="Times New Roman"/>
          <w:color w:val="000000"/>
          <w:sz w:val="20"/>
          <w:szCs w:val="20"/>
          <w:lang w:val="en-GB"/>
        </w:rPr>
        <w:t xml:space="preserve"> IAB network will have multiple IAB nodes with different multiplexing capabilities between MT and DU. </w:t>
      </w:r>
      <w:r w:rsidR="009555BF">
        <w:rPr>
          <w:rFonts w:ascii="Times New Roman" w:hAnsi="Times New Roman" w:cs="Times New Roman"/>
          <w:color w:val="000000"/>
          <w:sz w:val="20"/>
          <w:szCs w:val="20"/>
          <w:lang w:val="en-GB"/>
        </w:rPr>
        <w:t>For e.g.,</w:t>
      </w:r>
      <w:r w:rsidR="009555BF" w:rsidRPr="009555BF">
        <w:rPr>
          <w:rFonts w:ascii="Times New Roman" w:hAnsi="Times New Roman" w:cs="Times New Roman"/>
          <w:color w:val="000000"/>
          <w:sz w:val="20"/>
          <w:szCs w:val="20"/>
          <w:lang w:val="en-GB"/>
        </w:rPr>
        <w:t xml:space="preserve"> all IAB nodes in the network might not be capable of simultaneous Tx and/or Rx.</w:t>
      </w:r>
      <w:r w:rsidR="009555BF">
        <w:rPr>
          <w:rFonts w:ascii="Times New Roman" w:hAnsi="Times New Roman" w:cs="Times New Roman"/>
          <w:color w:val="000000"/>
          <w:sz w:val="20"/>
          <w:szCs w:val="20"/>
          <w:lang w:val="en-GB"/>
        </w:rPr>
        <w:t xml:space="preserve"> An IAB node can operate in full potential depending on the capability of its parent node. </w:t>
      </w:r>
      <w:r w:rsidR="009555BF" w:rsidRPr="009555BF">
        <w:rPr>
          <w:rFonts w:ascii="Times New Roman" w:hAnsi="Times New Roman" w:cs="Times New Roman"/>
          <w:color w:val="000000"/>
          <w:sz w:val="20"/>
          <w:szCs w:val="20"/>
          <w:lang w:val="en-GB"/>
        </w:rPr>
        <w:t xml:space="preserve">For e.g., </w:t>
      </w:r>
      <w:r w:rsidR="009555BF">
        <w:rPr>
          <w:rFonts w:ascii="Times New Roman" w:hAnsi="Times New Roman" w:cs="Times New Roman"/>
          <w:color w:val="000000"/>
          <w:sz w:val="20"/>
          <w:szCs w:val="20"/>
          <w:lang w:val="en-GB"/>
        </w:rPr>
        <w:t>t</w:t>
      </w:r>
      <w:r w:rsidR="009555BF" w:rsidRPr="009555BF">
        <w:rPr>
          <w:rFonts w:ascii="Times New Roman" w:hAnsi="Times New Roman" w:cs="Times New Roman"/>
          <w:color w:val="000000"/>
          <w:sz w:val="20"/>
          <w:szCs w:val="20"/>
          <w:lang w:val="en-GB"/>
        </w:rPr>
        <w:t>he latency associated with a parent node with simultaneous Tx and/or Rx capability will be lower as compared to parent node with only TDM capability.</w:t>
      </w:r>
      <w:r w:rsidR="009555BF">
        <w:rPr>
          <w:rFonts w:ascii="Times New Roman" w:hAnsi="Times New Roman" w:cs="Times New Roman"/>
          <w:color w:val="000000"/>
          <w:sz w:val="20"/>
          <w:szCs w:val="20"/>
          <w:lang w:val="en-GB"/>
        </w:rPr>
        <w:t xml:space="preserve"> Therefore, </w:t>
      </w:r>
      <w:r w:rsidR="009555BF" w:rsidRPr="009555BF">
        <w:rPr>
          <w:rFonts w:ascii="Times New Roman" w:hAnsi="Times New Roman" w:cs="Times New Roman"/>
          <w:color w:val="000000"/>
          <w:sz w:val="20"/>
          <w:szCs w:val="20"/>
          <w:lang w:val="en-GB"/>
        </w:rPr>
        <w:t xml:space="preserve">if both the </w:t>
      </w:r>
      <w:r w:rsidR="009555BF">
        <w:rPr>
          <w:rFonts w:ascii="Times New Roman" w:hAnsi="Times New Roman" w:cs="Times New Roman"/>
          <w:color w:val="000000"/>
          <w:sz w:val="20"/>
          <w:szCs w:val="20"/>
          <w:lang w:val="en-GB"/>
        </w:rPr>
        <w:t>IAB node</w:t>
      </w:r>
      <w:r w:rsidR="009555BF" w:rsidRPr="009555BF">
        <w:rPr>
          <w:rFonts w:ascii="Times New Roman" w:hAnsi="Times New Roman" w:cs="Times New Roman"/>
          <w:color w:val="000000"/>
          <w:sz w:val="20"/>
          <w:szCs w:val="20"/>
          <w:lang w:val="en-GB"/>
        </w:rPr>
        <w:t xml:space="preserve"> and the parent </w:t>
      </w:r>
      <w:r w:rsidR="009555BF">
        <w:rPr>
          <w:rFonts w:ascii="Times New Roman" w:hAnsi="Times New Roman" w:cs="Times New Roman"/>
          <w:color w:val="000000"/>
          <w:sz w:val="20"/>
          <w:szCs w:val="20"/>
          <w:lang w:val="en-GB"/>
        </w:rPr>
        <w:t xml:space="preserve">node </w:t>
      </w:r>
      <w:r w:rsidR="009555BF" w:rsidRPr="009555BF">
        <w:rPr>
          <w:rFonts w:ascii="Times New Roman" w:hAnsi="Times New Roman" w:cs="Times New Roman"/>
          <w:color w:val="000000"/>
          <w:sz w:val="20"/>
          <w:szCs w:val="20"/>
          <w:lang w:val="en-GB"/>
        </w:rPr>
        <w:t xml:space="preserve">are </w:t>
      </w:r>
      <w:r w:rsidR="009555BF">
        <w:rPr>
          <w:rFonts w:ascii="Times New Roman" w:hAnsi="Times New Roman" w:cs="Times New Roman"/>
          <w:color w:val="000000"/>
          <w:sz w:val="20"/>
          <w:szCs w:val="20"/>
          <w:lang w:val="en-GB"/>
        </w:rPr>
        <w:t xml:space="preserve">capable of </w:t>
      </w:r>
      <w:r w:rsidR="009555BF" w:rsidRPr="009555BF">
        <w:rPr>
          <w:rFonts w:ascii="Times New Roman" w:hAnsi="Times New Roman" w:cs="Times New Roman"/>
          <w:color w:val="000000"/>
          <w:sz w:val="20"/>
          <w:szCs w:val="20"/>
          <w:lang w:val="en-GB"/>
        </w:rPr>
        <w:t xml:space="preserve">simultaneous </w:t>
      </w:r>
      <w:r w:rsidR="009555BF">
        <w:rPr>
          <w:rFonts w:ascii="Times New Roman" w:hAnsi="Times New Roman" w:cs="Times New Roman"/>
          <w:color w:val="000000"/>
          <w:sz w:val="20"/>
          <w:szCs w:val="20"/>
          <w:lang w:val="en-GB"/>
        </w:rPr>
        <w:t>operation</w:t>
      </w:r>
      <w:r w:rsidR="009555BF" w:rsidRPr="009555BF">
        <w:rPr>
          <w:rFonts w:ascii="Times New Roman" w:hAnsi="Times New Roman" w:cs="Times New Roman"/>
          <w:color w:val="000000"/>
          <w:sz w:val="20"/>
          <w:szCs w:val="20"/>
          <w:lang w:val="en-GB"/>
        </w:rPr>
        <w:t>, there will be latency reduction in communication between them.</w:t>
      </w:r>
      <w:r w:rsidR="009555BF">
        <w:rPr>
          <w:rFonts w:ascii="Times New Roman" w:hAnsi="Times New Roman" w:cs="Times New Roman"/>
          <w:color w:val="000000"/>
          <w:sz w:val="20"/>
          <w:szCs w:val="20"/>
          <w:lang w:val="en-GB"/>
        </w:rPr>
        <w:t xml:space="preserve"> Therefore, it is beneficial for IAB node to know capability of various </w:t>
      </w:r>
      <w:r w:rsidR="00CF693B">
        <w:rPr>
          <w:rFonts w:ascii="Times New Roman" w:hAnsi="Times New Roman" w:cs="Times New Roman"/>
          <w:color w:val="000000"/>
          <w:sz w:val="20"/>
          <w:szCs w:val="20"/>
          <w:lang w:val="en-GB"/>
        </w:rPr>
        <w:t xml:space="preserve">prospective parent </w:t>
      </w:r>
      <w:r w:rsidR="009555BF">
        <w:rPr>
          <w:rFonts w:ascii="Times New Roman" w:hAnsi="Times New Roman" w:cs="Times New Roman"/>
          <w:color w:val="000000"/>
          <w:sz w:val="20"/>
          <w:szCs w:val="20"/>
          <w:lang w:val="en-GB"/>
        </w:rPr>
        <w:t>nodes before initial association, to identify the best parent node to perform initial access.</w:t>
      </w:r>
    </w:p>
    <w:p w14:paraId="20A1ADC2" w14:textId="27FC4C34" w:rsidR="009555BF" w:rsidRPr="009555BF" w:rsidRDefault="009555BF" w:rsidP="009555BF">
      <w:pPr>
        <w:suppressAutoHyphens/>
        <w:spacing w:before="240" w:after="0"/>
        <w:jc w:val="both"/>
        <w:rPr>
          <w:rFonts w:ascii="Times New Roman" w:hAnsi="Times New Roman" w:cs="Times New Roman"/>
          <w:b/>
          <w:bCs/>
          <w:sz w:val="20"/>
          <w:szCs w:val="20"/>
        </w:rPr>
      </w:pPr>
      <w:r>
        <w:rPr>
          <w:rFonts w:ascii="Times New Roman" w:hAnsi="Times New Roman" w:cs="Times New Roman"/>
          <w:b/>
          <w:bCs/>
          <w:color w:val="000000"/>
          <w:sz w:val="20"/>
          <w:szCs w:val="20"/>
          <w:lang w:val="en-GB"/>
        </w:rPr>
        <w:lastRenderedPageBreak/>
        <w:t>O</w:t>
      </w:r>
      <w:r w:rsidRPr="009555BF">
        <w:rPr>
          <w:rFonts w:ascii="Times New Roman" w:hAnsi="Times New Roman" w:cs="Times New Roman"/>
          <w:b/>
          <w:bCs/>
          <w:color w:val="000000"/>
          <w:sz w:val="20"/>
          <w:szCs w:val="20"/>
          <w:lang w:val="en-GB"/>
        </w:rPr>
        <w:t xml:space="preserve">bservation </w:t>
      </w:r>
      <w:r w:rsidR="00BD123F">
        <w:rPr>
          <w:rFonts w:ascii="Times New Roman" w:hAnsi="Times New Roman" w:cs="Times New Roman"/>
          <w:b/>
          <w:bCs/>
          <w:color w:val="000000"/>
          <w:sz w:val="20"/>
          <w:szCs w:val="20"/>
          <w:lang w:val="en-GB"/>
        </w:rPr>
        <w:t>3</w:t>
      </w:r>
      <w:r w:rsidRPr="009555BF">
        <w:rPr>
          <w:rFonts w:ascii="Times New Roman" w:hAnsi="Times New Roman" w:cs="Times New Roman"/>
          <w:b/>
          <w:bCs/>
          <w:color w:val="000000"/>
          <w:sz w:val="20"/>
          <w:szCs w:val="20"/>
          <w:lang w:val="en-GB"/>
        </w:rPr>
        <w:t xml:space="preserve">: </w:t>
      </w:r>
      <w:r w:rsidRPr="002220DD">
        <w:rPr>
          <w:rFonts w:ascii="Times New Roman" w:hAnsi="Times New Roman" w:cs="Times New Roman"/>
          <w:color w:val="000000"/>
          <w:sz w:val="20"/>
          <w:szCs w:val="20"/>
          <w:lang w:val="en-GB"/>
        </w:rPr>
        <w:t xml:space="preserve">Multiplexing capability information of parent might be useful to the </w:t>
      </w:r>
      <w:r w:rsidR="00BD123F" w:rsidRPr="002220DD">
        <w:rPr>
          <w:rFonts w:ascii="Times New Roman" w:hAnsi="Times New Roman" w:cs="Times New Roman"/>
          <w:color w:val="000000"/>
          <w:sz w:val="20"/>
          <w:szCs w:val="20"/>
          <w:lang w:val="en-GB"/>
        </w:rPr>
        <w:t>IAB node</w:t>
      </w:r>
      <w:r w:rsidRPr="002220DD">
        <w:rPr>
          <w:rFonts w:ascii="Times New Roman" w:hAnsi="Times New Roman" w:cs="Times New Roman"/>
          <w:color w:val="000000"/>
          <w:sz w:val="20"/>
          <w:szCs w:val="20"/>
          <w:lang w:val="en-GB"/>
        </w:rPr>
        <w:t xml:space="preserve"> in certain cases</w:t>
      </w:r>
    </w:p>
    <w:p w14:paraId="7593A35F" w14:textId="2A00620F" w:rsidR="009555BF" w:rsidRDefault="009555BF" w:rsidP="009555BF">
      <w:pPr>
        <w:suppressAutoHyphens/>
        <w:spacing w:before="240" w:after="0"/>
        <w:jc w:val="both"/>
        <w:rPr>
          <w:rFonts w:ascii="Times New Roman" w:hAnsi="Times New Roman" w:cs="Times New Roman"/>
          <w:b/>
          <w:bCs/>
          <w:color w:val="000000"/>
          <w:sz w:val="20"/>
          <w:szCs w:val="20"/>
          <w:lang w:val="en-GB"/>
        </w:rPr>
      </w:pPr>
      <w:r w:rsidRPr="009555BF">
        <w:rPr>
          <w:rFonts w:ascii="Times New Roman" w:hAnsi="Times New Roman" w:cs="Times New Roman"/>
          <w:b/>
          <w:bCs/>
          <w:color w:val="000000"/>
          <w:sz w:val="20"/>
          <w:szCs w:val="20"/>
          <w:lang w:val="en-GB"/>
        </w:rPr>
        <w:t xml:space="preserve">Proposal </w:t>
      </w:r>
      <w:r w:rsidR="00BD123F">
        <w:rPr>
          <w:rFonts w:ascii="Times New Roman" w:hAnsi="Times New Roman" w:cs="Times New Roman"/>
          <w:b/>
          <w:bCs/>
          <w:color w:val="000000"/>
          <w:sz w:val="20"/>
          <w:szCs w:val="20"/>
          <w:lang w:val="en-GB"/>
        </w:rPr>
        <w:t>8</w:t>
      </w:r>
      <w:r w:rsidRPr="009555BF">
        <w:rPr>
          <w:rFonts w:ascii="Times New Roman" w:hAnsi="Times New Roman" w:cs="Times New Roman"/>
          <w:b/>
          <w:bCs/>
          <w:color w:val="000000"/>
          <w:sz w:val="20"/>
          <w:szCs w:val="20"/>
          <w:lang w:val="en-GB"/>
        </w:rPr>
        <w:t xml:space="preserve">:  </w:t>
      </w:r>
      <w:r w:rsidRPr="002220DD">
        <w:rPr>
          <w:rFonts w:ascii="Times New Roman" w:hAnsi="Times New Roman" w:cs="Times New Roman"/>
          <w:color w:val="000000"/>
          <w:sz w:val="20"/>
          <w:szCs w:val="20"/>
          <w:lang w:val="en-GB"/>
        </w:rPr>
        <w:t>Mechanism to inform multiplexing capability</w:t>
      </w:r>
      <w:r w:rsidR="00E511C2">
        <w:rPr>
          <w:rFonts w:ascii="Times New Roman" w:hAnsi="Times New Roman" w:cs="Times New Roman"/>
          <w:color w:val="000000"/>
          <w:sz w:val="20"/>
          <w:szCs w:val="20"/>
          <w:lang w:val="en-GB"/>
        </w:rPr>
        <w:t xml:space="preserve"> of prospective parent nodes</w:t>
      </w:r>
      <w:r w:rsidRPr="002220DD">
        <w:rPr>
          <w:rFonts w:ascii="Times New Roman" w:hAnsi="Times New Roman" w:cs="Times New Roman"/>
          <w:color w:val="000000"/>
          <w:sz w:val="20"/>
          <w:szCs w:val="20"/>
          <w:lang w:val="en-GB"/>
        </w:rPr>
        <w:t xml:space="preserve"> to </w:t>
      </w:r>
      <w:r w:rsidR="00BD123F" w:rsidRPr="002220DD">
        <w:rPr>
          <w:rFonts w:ascii="Times New Roman" w:hAnsi="Times New Roman" w:cs="Times New Roman"/>
          <w:color w:val="000000"/>
          <w:sz w:val="20"/>
          <w:szCs w:val="20"/>
          <w:lang w:val="en-GB"/>
        </w:rPr>
        <w:t>IAB node</w:t>
      </w:r>
      <w:r w:rsidRPr="002220DD">
        <w:rPr>
          <w:rFonts w:ascii="Times New Roman" w:hAnsi="Times New Roman" w:cs="Times New Roman"/>
          <w:color w:val="000000"/>
          <w:sz w:val="20"/>
          <w:szCs w:val="20"/>
          <w:lang w:val="en-GB"/>
        </w:rPr>
        <w:t xml:space="preserve"> should be supported</w:t>
      </w:r>
      <w:r w:rsidRPr="009555BF">
        <w:rPr>
          <w:rFonts w:ascii="Times New Roman" w:hAnsi="Times New Roman" w:cs="Times New Roman"/>
          <w:b/>
          <w:bCs/>
          <w:color w:val="000000"/>
          <w:sz w:val="20"/>
          <w:szCs w:val="20"/>
          <w:lang w:val="en-GB"/>
        </w:rPr>
        <w:t xml:space="preserve"> </w:t>
      </w:r>
    </w:p>
    <w:p w14:paraId="2C1B6BD4" w14:textId="77777777" w:rsidR="00C01F33" w:rsidRPr="008E4E43" w:rsidRDefault="00C01F33" w:rsidP="00023FE8">
      <w:pPr>
        <w:pStyle w:val="Heading1"/>
        <w:jc w:val="both"/>
        <w:rPr>
          <w:rFonts w:ascii="Times New Roman" w:hAnsi="Times New Roman" w:cs="Times New Roman"/>
          <w:b/>
          <w:bCs/>
          <w:sz w:val="20"/>
          <w:szCs w:val="20"/>
          <w:lang w:val="en-US"/>
        </w:rPr>
      </w:pPr>
      <w:r w:rsidRPr="008E4E43">
        <w:rPr>
          <w:rFonts w:ascii="Times New Roman" w:hAnsi="Times New Roman" w:cs="Times New Roman"/>
          <w:b/>
          <w:bCs/>
          <w:sz w:val="20"/>
          <w:szCs w:val="20"/>
          <w:lang w:val="en-US"/>
        </w:rPr>
        <w:t>Conclusion</w:t>
      </w:r>
    </w:p>
    <w:p w14:paraId="3EA7BA6A" w14:textId="0A909FE8" w:rsidR="000D1E09" w:rsidRDefault="008E065E" w:rsidP="00023FE8">
      <w:pPr>
        <w:pStyle w:val="TOC1"/>
        <w:jc w:val="both"/>
        <w:rPr>
          <w:rFonts w:ascii="Times New Roman" w:hAnsi="Times New Roman"/>
          <w:b w:val="0"/>
          <w:noProof w:val="0"/>
          <w:szCs w:val="20"/>
        </w:rPr>
      </w:pPr>
      <w:r w:rsidRPr="008E4E43">
        <w:rPr>
          <w:rFonts w:ascii="Times New Roman" w:hAnsi="Times New Roman"/>
          <w:b w:val="0"/>
          <w:noProof w:val="0"/>
          <w:szCs w:val="20"/>
        </w:rPr>
        <w:t xml:space="preserve">In </w:t>
      </w:r>
      <w:r w:rsidR="00BA6E05" w:rsidRPr="008E4E43">
        <w:rPr>
          <w:rFonts w:ascii="Times New Roman" w:hAnsi="Times New Roman"/>
          <w:b w:val="0"/>
          <w:noProof w:val="0"/>
          <w:szCs w:val="20"/>
        </w:rPr>
        <w:t>this paper</w:t>
      </w:r>
      <w:r w:rsidRPr="008E4E43">
        <w:rPr>
          <w:rFonts w:ascii="Times New Roman" w:hAnsi="Times New Roman"/>
          <w:b w:val="0"/>
          <w:noProof w:val="0"/>
          <w:szCs w:val="20"/>
        </w:rPr>
        <w:t xml:space="preserve"> we made the following observations</w:t>
      </w:r>
      <w:r w:rsidR="00F06C10" w:rsidRPr="008E4E43">
        <w:rPr>
          <w:rFonts w:ascii="Times New Roman" w:hAnsi="Times New Roman"/>
          <w:b w:val="0"/>
          <w:noProof w:val="0"/>
          <w:szCs w:val="20"/>
        </w:rPr>
        <w:t xml:space="preserve"> and conclusions</w:t>
      </w:r>
      <w:r w:rsidRPr="008E4E43">
        <w:rPr>
          <w:rFonts w:ascii="Times New Roman" w:hAnsi="Times New Roman"/>
          <w:b w:val="0"/>
          <w:noProof w:val="0"/>
          <w:szCs w:val="20"/>
        </w:rPr>
        <w:t>:</w:t>
      </w:r>
    </w:p>
    <w:p w14:paraId="1E3B2530" w14:textId="77777777" w:rsidR="00F2360E" w:rsidRPr="008E4E43" w:rsidRDefault="00F2360E" w:rsidP="00F2360E">
      <w:pPr>
        <w:spacing w:before="240"/>
        <w:jc w:val="both"/>
        <w:rPr>
          <w:rFonts w:ascii="Times New Roman" w:hAnsi="Times New Roman" w:cs="Times New Roman"/>
          <w:b/>
          <w:bCs/>
          <w:sz w:val="20"/>
          <w:szCs w:val="20"/>
        </w:rPr>
      </w:pPr>
      <w:r w:rsidRPr="008E4E43">
        <w:rPr>
          <w:rFonts w:ascii="Times New Roman" w:hAnsi="Times New Roman" w:cs="Times New Roman"/>
          <w:b/>
          <w:bCs/>
          <w:sz w:val="20"/>
          <w:szCs w:val="20"/>
        </w:rPr>
        <w:t xml:space="preserve">Observation 1: </w:t>
      </w:r>
      <w:r w:rsidRPr="008E4E43">
        <w:rPr>
          <w:rFonts w:ascii="Times New Roman" w:hAnsi="Times New Roman" w:cs="Times New Roman"/>
          <w:sz w:val="20"/>
          <w:szCs w:val="20"/>
        </w:rPr>
        <w:t>The multiplexing capability and the supported modes of operation of the child node are crucial information required at donor and parent nodes to configure resources to child node efficiently.</w:t>
      </w:r>
    </w:p>
    <w:p w14:paraId="5E0E7169" w14:textId="77777777" w:rsidR="00F2360E" w:rsidRPr="008E4E43" w:rsidRDefault="00F2360E" w:rsidP="00F2360E">
      <w:pPr>
        <w:jc w:val="both"/>
        <w:rPr>
          <w:rFonts w:ascii="Times New Roman" w:hAnsi="Times New Roman" w:cs="Times New Roman"/>
          <w:sz w:val="20"/>
          <w:szCs w:val="20"/>
        </w:rPr>
      </w:pPr>
      <w:r w:rsidRPr="008E4E43">
        <w:rPr>
          <w:rFonts w:ascii="Times New Roman" w:hAnsi="Times New Roman" w:cs="Times New Roman"/>
          <w:b/>
          <w:bCs/>
          <w:sz w:val="20"/>
          <w:szCs w:val="20"/>
        </w:rPr>
        <w:t xml:space="preserve">Proposal 1: </w:t>
      </w:r>
      <w:r w:rsidRPr="008E4E43">
        <w:rPr>
          <w:rFonts w:ascii="Times New Roman" w:hAnsi="Times New Roman" w:cs="Times New Roman"/>
          <w:sz w:val="20"/>
          <w:szCs w:val="20"/>
        </w:rPr>
        <w:t>IAB node signals its multiplexing capability and supported modes to CU and parent-DU</w:t>
      </w:r>
    </w:p>
    <w:p w14:paraId="070B917A" w14:textId="77777777" w:rsidR="00F2360E" w:rsidRPr="00023FE8" w:rsidRDefault="00F2360E" w:rsidP="00F2360E">
      <w:pPr>
        <w:spacing w:after="0"/>
        <w:jc w:val="both"/>
        <w:rPr>
          <w:rFonts w:ascii="Times New Roman" w:hAnsi="Times New Roman" w:cs="Times New Roman"/>
          <w:sz w:val="20"/>
          <w:szCs w:val="20"/>
        </w:rPr>
      </w:pPr>
      <w:r w:rsidRPr="008E4E43">
        <w:rPr>
          <w:rFonts w:ascii="Times New Roman" w:hAnsi="Times New Roman" w:cs="Times New Roman"/>
          <w:b/>
          <w:bCs/>
          <w:sz w:val="20"/>
          <w:szCs w:val="20"/>
        </w:rPr>
        <w:t xml:space="preserve">Proposal 2: </w:t>
      </w:r>
      <w:r w:rsidRPr="00023FE8">
        <w:rPr>
          <w:rFonts w:ascii="Times New Roman" w:hAnsi="Times New Roman" w:cs="Times New Roman"/>
          <w:sz w:val="20"/>
          <w:szCs w:val="20"/>
        </w:rPr>
        <w:t>IAB node and its parent node should be made aware of the active mode of operation of the IAB node</w:t>
      </w:r>
    </w:p>
    <w:p w14:paraId="115F414E" w14:textId="77777777" w:rsidR="00F2360E" w:rsidRPr="00F2360E" w:rsidRDefault="00F2360E" w:rsidP="00F2360E">
      <w:pPr>
        <w:jc w:val="both"/>
        <w:rPr>
          <w:rFonts w:ascii="Times New Roman" w:hAnsi="Times New Roman" w:cs="Times New Roman"/>
          <w:sz w:val="20"/>
          <w:szCs w:val="20"/>
        </w:rPr>
      </w:pPr>
      <w:r w:rsidRPr="00F2360E">
        <w:rPr>
          <w:rFonts w:ascii="Times New Roman" w:hAnsi="Times New Roman" w:cs="Times New Roman"/>
          <w:b/>
          <w:bCs/>
          <w:sz w:val="20"/>
          <w:szCs w:val="20"/>
        </w:rPr>
        <w:t>Proposal 3:</w:t>
      </w:r>
      <w:r w:rsidRPr="00F2360E">
        <w:rPr>
          <w:rFonts w:ascii="Times New Roman" w:hAnsi="Times New Roman" w:cs="Times New Roman"/>
          <w:sz w:val="20"/>
          <w:szCs w:val="20"/>
        </w:rPr>
        <w:t xml:space="preserve"> IAB node in simultaneous mode of operation interpret the H/S/NA configuration, signalled by the CU, based on active mode of operation</w:t>
      </w:r>
    </w:p>
    <w:p w14:paraId="0E5904C9" w14:textId="77777777" w:rsidR="00F2360E" w:rsidRPr="00F2360E" w:rsidRDefault="00F2360E" w:rsidP="00F2360E">
      <w:pPr>
        <w:jc w:val="both"/>
        <w:rPr>
          <w:rFonts w:ascii="Times New Roman" w:hAnsi="Times New Roman" w:cs="Times New Roman"/>
          <w:sz w:val="20"/>
          <w:szCs w:val="20"/>
        </w:rPr>
      </w:pPr>
      <w:r w:rsidRPr="00F2360E">
        <w:rPr>
          <w:rFonts w:ascii="Times New Roman" w:hAnsi="Times New Roman" w:cs="Times New Roman"/>
          <w:b/>
          <w:bCs/>
          <w:sz w:val="20"/>
          <w:szCs w:val="20"/>
        </w:rPr>
        <w:t>Observation 2:</w:t>
      </w:r>
      <w:r w:rsidRPr="00F2360E">
        <w:rPr>
          <w:rFonts w:ascii="Times New Roman" w:hAnsi="Times New Roman" w:cs="Times New Roman"/>
          <w:sz w:val="20"/>
          <w:szCs w:val="20"/>
        </w:rPr>
        <w:t xml:space="preserve"> The usage of NA resource can be minimized to the interference reduction scenarios </w:t>
      </w:r>
    </w:p>
    <w:p w14:paraId="4F13AC64" w14:textId="77777777" w:rsidR="00F2360E" w:rsidRDefault="00F2360E" w:rsidP="00F2360E">
      <w:pPr>
        <w:jc w:val="both"/>
        <w:rPr>
          <w:rFonts w:ascii="Times New Roman" w:hAnsi="Times New Roman" w:cs="Times New Roman"/>
          <w:sz w:val="20"/>
          <w:szCs w:val="20"/>
          <w:lang w:val="en-IN"/>
        </w:rPr>
      </w:pPr>
      <w:r>
        <w:rPr>
          <w:rFonts w:ascii="Times New Roman" w:hAnsi="Times New Roman" w:cs="Times New Roman"/>
          <w:b/>
          <w:bCs/>
          <w:sz w:val="20"/>
          <w:szCs w:val="20"/>
          <w:lang w:val="en-IN"/>
        </w:rPr>
        <w:t xml:space="preserve">Proposal 4: </w:t>
      </w:r>
      <w:r w:rsidRPr="00D152EF">
        <w:rPr>
          <w:rFonts w:ascii="Times New Roman" w:hAnsi="Times New Roman" w:cs="Times New Roman"/>
          <w:sz w:val="20"/>
          <w:szCs w:val="20"/>
          <w:lang w:val="en-IN"/>
        </w:rPr>
        <w:t xml:space="preserve">IAB node use IA signalled by parent </w:t>
      </w:r>
      <w:r>
        <w:rPr>
          <w:rFonts w:ascii="Times New Roman" w:hAnsi="Times New Roman" w:cs="Times New Roman"/>
          <w:sz w:val="20"/>
          <w:szCs w:val="20"/>
          <w:lang w:val="en-IN"/>
        </w:rPr>
        <w:t xml:space="preserve">node </w:t>
      </w:r>
      <w:r w:rsidRPr="00D152EF">
        <w:rPr>
          <w:rFonts w:ascii="Times New Roman" w:hAnsi="Times New Roman" w:cs="Times New Roman"/>
          <w:sz w:val="20"/>
          <w:szCs w:val="20"/>
          <w:lang w:val="en-IN"/>
        </w:rPr>
        <w:t>in DCI format 2_5 for S resource based on active mode of operation</w:t>
      </w:r>
    </w:p>
    <w:p w14:paraId="40BC3B65" w14:textId="77777777" w:rsidR="00F2360E" w:rsidRDefault="00F2360E" w:rsidP="00F2360E">
      <w:pPr>
        <w:jc w:val="both"/>
        <w:rPr>
          <w:rFonts w:ascii="Times New Roman" w:hAnsi="Times New Roman" w:cs="Times New Roman"/>
          <w:sz w:val="20"/>
          <w:szCs w:val="20"/>
          <w:lang w:val="en-IN"/>
        </w:rPr>
      </w:pPr>
      <w:r w:rsidRPr="0011463D">
        <w:rPr>
          <w:rFonts w:ascii="Times New Roman" w:hAnsi="Times New Roman" w:cs="Times New Roman"/>
          <w:b/>
          <w:bCs/>
          <w:sz w:val="20"/>
          <w:szCs w:val="20"/>
          <w:lang w:val="en-IN"/>
        </w:rPr>
        <w:t>Proposal</w:t>
      </w:r>
      <w:r>
        <w:rPr>
          <w:rFonts w:ascii="Times New Roman" w:hAnsi="Times New Roman" w:cs="Times New Roman"/>
          <w:b/>
          <w:bCs/>
          <w:sz w:val="20"/>
          <w:szCs w:val="20"/>
          <w:lang w:val="en-IN"/>
        </w:rPr>
        <w:t xml:space="preserve"> 5</w:t>
      </w:r>
      <w:r w:rsidRPr="0011463D">
        <w:rPr>
          <w:rFonts w:ascii="Times New Roman" w:hAnsi="Times New Roman" w:cs="Times New Roman"/>
          <w:b/>
          <w:bCs/>
          <w:sz w:val="20"/>
          <w:szCs w:val="20"/>
          <w:lang w:val="en-IN"/>
        </w:rPr>
        <w:t xml:space="preserve">: </w:t>
      </w:r>
      <w:r>
        <w:rPr>
          <w:rFonts w:ascii="Times New Roman" w:hAnsi="Times New Roman" w:cs="Times New Roman"/>
          <w:sz w:val="20"/>
          <w:szCs w:val="20"/>
          <w:lang w:val="en-IN"/>
        </w:rPr>
        <w:t>CU indicate H/S/NA configurations to frequency domain resource at IAB-DU</w:t>
      </w:r>
    </w:p>
    <w:p w14:paraId="103F5A86" w14:textId="77777777" w:rsidR="00F2360E" w:rsidRDefault="00F2360E" w:rsidP="00F2360E">
      <w:pPr>
        <w:jc w:val="both"/>
        <w:rPr>
          <w:rFonts w:ascii="Times New Roman" w:hAnsi="Times New Roman" w:cs="Times New Roman"/>
          <w:sz w:val="20"/>
          <w:szCs w:val="20"/>
          <w:lang w:val="en-IN"/>
        </w:rPr>
      </w:pPr>
      <w:r w:rsidRPr="006E5568">
        <w:rPr>
          <w:rFonts w:ascii="Times New Roman" w:hAnsi="Times New Roman" w:cs="Times New Roman"/>
          <w:b/>
          <w:bCs/>
          <w:sz w:val="20"/>
          <w:szCs w:val="20"/>
          <w:lang w:val="en-IN"/>
        </w:rPr>
        <w:t>Proposal</w:t>
      </w:r>
      <w:r>
        <w:rPr>
          <w:rFonts w:ascii="Times New Roman" w:hAnsi="Times New Roman" w:cs="Times New Roman"/>
          <w:b/>
          <w:bCs/>
          <w:sz w:val="20"/>
          <w:szCs w:val="20"/>
          <w:lang w:val="en-IN"/>
        </w:rPr>
        <w:t xml:space="preserve"> 6</w:t>
      </w:r>
      <w:r w:rsidRPr="006E5568">
        <w:rPr>
          <w:rFonts w:ascii="Times New Roman" w:hAnsi="Times New Roman" w:cs="Times New Roman"/>
          <w:b/>
          <w:bCs/>
          <w:sz w:val="20"/>
          <w:szCs w:val="20"/>
          <w:lang w:val="en-IN"/>
        </w:rPr>
        <w:t>:</w:t>
      </w:r>
      <w:r>
        <w:rPr>
          <w:rFonts w:ascii="Times New Roman" w:hAnsi="Times New Roman" w:cs="Times New Roman"/>
          <w:sz w:val="20"/>
          <w:szCs w:val="20"/>
          <w:lang w:val="en-IN"/>
        </w:rPr>
        <w:t xml:space="preserve"> IAB-DU use S frequency resource for Tx/Rx in child/access link when</w:t>
      </w:r>
    </w:p>
    <w:p w14:paraId="69808F6F" w14:textId="77777777" w:rsidR="00F2360E" w:rsidRDefault="00F2360E" w:rsidP="00F2360E">
      <w:pPr>
        <w:pStyle w:val="ListParagraph"/>
        <w:numPr>
          <w:ilvl w:val="0"/>
          <w:numId w:val="14"/>
        </w:numPr>
        <w:jc w:val="both"/>
        <w:rPr>
          <w:rFonts w:ascii="Times New Roman" w:hAnsi="Times New Roman" w:cs="Times New Roman"/>
          <w:sz w:val="20"/>
          <w:szCs w:val="20"/>
          <w:lang w:val="en-IN"/>
        </w:rPr>
      </w:pPr>
      <w:r w:rsidRPr="006E5568">
        <w:rPr>
          <w:rFonts w:ascii="Times New Roman" w:hAnsi="Times New Roman" w:cs="Times New Roman"/>
          <w:sz w:val="20"/>
          <w:szCs w:val="20"/>
          <w:lang w:val="en-IN"/>
        </w:rPr>
        <w:t xml:space="preserve">Tx/Rx at IAB-DU is </w:t>
      </w:r>
      <w:r>
        <w:rPr>
          <w:rFonts w:ascii="Times New Roman" w:hAnsi="Times New Roman" w:cs="Times New Roman"/>
          <w:sz w:val="20"/>
          <w:szCs w:val="20"/>
          <w:lang w:val="en-IN"/>
        </w:rPr>
        <w:t>not impacting the Tx/Rx IAB-MT</w:t>
      </w:r>
    </w:p>
    <w:p w14:paraId="69532B19" w14:textId="10BFB6E0" w:rsidR="009555BF" w:rsidRPr="00F2360E" w:rsidRDefault="00F2360E" w:rsidP="00F2360E">
      <w:pPr>
        <w:pStyle w:val="ListParagraph"/>
        <w:numPr>
          <w:ilvl w:val="0"/>
          <w:numId w:val="14"/>
        </w:numPr>
        <w:jc w:val="both"/>
        <w:rPr>
          <w:rFonts w:ascii="Times New Roman" w:hAnsi="Times New Roman"/>
          <w:szCs w:val="20"/>
        </w:rPr>
      </w:pPr>
      <w:r w:rsidRPr="00F2360E">
        <w:rPr>
          <w:rFonts w:ascii="Times New Roman" w:hAnsi="Times New Roman" w:cs="Times New Roman"/>
          <w:sz w:val="20"/>
          <w:szCs w:val="20"/>
          <w:lang w:val="en-IN"/>
        </w:rPr>
        <w:t>IAB-MT receive explicit indication from parent-DU indicating the S resource as available for IAB-DU</w:t>
      </w:r>
    </w:p>
    <w:p w14:paraId="17429255" w14:textId="092C965F" w:rsidR="009555BF" w:rsidRDefault="00F2360E" w:rsidP="00F2360E">
      <w:pPr>
        <w:suppressAutoHyphens/>
        <w:spacing w:after="0"/>
        <w:jc w:val="both"/>
        <w:rPr>
          <w:rFonts w:ascii="Times New Roman" w:hAnsi="Times New Roman"/>
          <w:b/>
          <w:szCs w:val="20"/>
        </w:rPr>
      </w:pPr>
      <w:r w:rsidRPr="009555BF">
        <w:rPr>
          <w:rFonts w:ascii="Times New Roman" w:hAnsi="Times New Roman" w:cs="Times New Roman"/>
          <w:b/>
          <w:bCs/>
          <w:color w:val="000000"/>
          <w:sz w:val="20"/>
          <w:szCs w:val="20"/>
          <w:lang w:val="en-GB"/>
        </w:rPr>
        <w:t xml:space="preserve">Proposal </w:t>
      </w:r>
      <w:r>
        <w:rPr>
          <w:rFonts w:ascii="Times New Roman" w:hAnsi="Times New Roman" w:cs="Times New Roman"/>
          <w:b/>
          <w:bCs/>
          <w:color w:val="000000"/>
          <w:sz w:val="20"/>
          <w:szCs w:val="20"/>
          <w:lang w:val="en-GB"/>
        </w:rPr>
        <w:t>7</w:t>
      </w:r>
      <w:r w:rsidRPr="009555BF">
        <w:rPr>
          <w:rFonts w:ascii="Times New Roman" w:hAnsi="Times New Roman" w:cs="Times New Roman"/>
          <w:b/>
          <w:bCs/>
          <w:color w:val="000000"/>
          <w:sz w:val="20"/>
          <w:szCs w:val="20"/>
          <w:lang w:val="en-GB"/>
        </w:rPr>
        <w:t xml:space="preserve">:  </w:t>
      </w:r>
      <w:r w:rsidRPr="002220DD">
        <w:rPr>
          <w:rFonts w:ascii="Times New Roman" w:hAnsi="Times New Roman" w:cs="Times New Roman"/>
          <w:color w:val="000000"/>
          <w:sz w:val="20"/>
          <w:szCs w:val="20"/>
          <w:lang w:val="en-GB"/>
        </w:rPr>
        <w:t>Mechanism to fall back to TDM mode from simultaneous mode should be supported at IAB node</w:t>
      </w:r>
    </w:p>
    <w:p w14:paraId="3E6F81E4" w14:textId="77777777" w:rsidR="00F2360E" w:rsidRPr="009555BF" w:rsidRDefault="00F2360E" w:rsidP="00F2360E">
      <w:pPr>
        <w:suppressAutoHyphens/>
        <w:spacing w:before="240" w:after="0"/>
        <w:jc w:val="both"/>
        <w:rPr>
          <w:rFonts w:ascii="Times New Roman" w:hAnsi="Times New Roman" w:cs="Times New Roman"/>
          <w:b/>
          <w:bCs/>
          <w:sz w:val="20"/>
          <w:szCs w:val="20"/>
        </w:rPr>
      </w:pPr>
      <w:r>
        <w:rPr>
          <w:rFonts w:ascii="Times New Roman" w:hAnsi="Times New Roman" w:cs="Times New Roman"/>
          <w:b/>
          <w:bCs/>
          <w:color w:val="000000"/>
          <w:sz w:val="20"/>
          <w:szCs w:val="20"/>
          <w:lang w:val="en-GB"/>
        </w:rPr>
        <w:t>O</w:t>
      </w:r>
      <w:r w:rsidRPr="009555BF">
        <w:rPr>
          <w:rFonts w:ascii="Times New Roman" w:hAnsi="Times New Roman" w:cs="Times New Roman"/>
          <w:b/>
          <w:bCs/>
          <w:color w:val="000000"/>
          <w:sz w:val="20"/>
          <w:szCs w:val="20"/>
          <w:lang w:val="en-GB"/>
        </w:rPr>
        <w:t xml:space="preserve">bservation </w:t>
      </w:r>
      <w:r>
        <w:rPr>
          <w:rFonts w:ascii="Times New Roman" w:hAnsi="Times New Roman" w:cs="Times New Roman"/>
          <w:b/>
          <w:bCs/>
          <w:color w:val="000000"/>
          <w:sz w:val="20"/>
          <w:szCs w:val="20"/>
          <w:lang w:val="en-GB"/>
        </w:rPr>
        <w:t>3</w:t>
      </w:r>
      <w:r w:rsidRPr="009555BF">
        <w:rPr>
          <w:rFonts w:ascii="Times New Roman" w:hAnsi="Times New Roman" w:cs="Times New Roman"/>
          <w:b/>
          <w:bCs/>
          <w:color w:val="000000"/>
          <w:sz w:val="20"/>
          <w:szCs w:val="20"/>
          <w:lang w:val="en-GB"/>
        </w:rPr>
        <w:t xml:space="preserve">: </w:t>
      </w:r>
      <w:r w:rsidRPr="002220DD">
        <w:rPr>
          <w:rFonts w:ascii="Times New Roman" w:hAnsi="Times New Roman" w:cs="Times New Roman"/>
          <w:color w:val="000000"/>
          <w:sz w:val="20"/>
          <w:szCs w:val="20"/>
          <w:lang w:val="en-GB"/>
        </w:rPr>
        <w:t>Multiplexing capability information of parent might be useful to the IAB node in certain cases</w:t>
      </w:r>
    </w:p>
    <w:p w14:paraId="3EA687EE" w14:textId="3A7222E8" w:rsidR="009555BF" w:rsidRPr="008E4E43" w:rsidRDefault="00F2360E" w:rsidP="00F2360E">
      <w:pPr>
        <w:pStyle w:val="TOC1"/>
        <w:jc w:val="both"/>
        <w:rPr>
          <w:rFonts w:ascii="Times New Roman" w:hAnsi="Times New Roman"/>
          <w:b w:val="0"/>
          <w:noProof w:val="0"/>
          <w:szCs w:val="20"/>
        </w:rPr>
      </w:pPr>
      <w:r w:rsidRPr="009555BF">
        <w:rPr>
          <w:rFonts w:ascii="Times New Roman" w:hAnsi="Times New Roman"/>
          <w:bCs/>
          <w:color w:val="000000"/>
          <w:szCs w:val="20"/>
          <w:lang w:val="en-GB"/>
        </w:rPr>
        <w:t xml:space="preserve">Proposal </w:t>
      </w:r>
      <w:r>
        <w:rPr>
          <w:rFonts w:ascii="Times New Roman" w:hAnsi="Times New Roman"/>
          <w:bCs/>
          <w:color w:val="000000"/>
          <w:szCs w:val="20"/>
          <w:lang w:val="en-GB"/>
        </w:rPr>
        <w:t>8</w:t>
      </w:r>
      <w:r w:rsidRPr="009555BF">
        <w:rPr>
          <w:rFonts w:ascii="Times New Roman" w:hAnsi="Times New Roman"/>
          <w:bCs/>
          <w:color w:val="000000"/>
          <w:szCs w:val="20"/>
          <w:lang w:val="en-GB"/>
        </w:rPr>
        <w:t xml:space="preserve">: </w:t>
      </w:r>
      <w:r w:rsidRPr="00F2360E">
        <w:rPr>
          <w:rFonts w:ascii="Times New Roman" w:hAnsi="Times New Roman"/>
          <w:b w:val="0"/>
          <w:bCs/>
          <w:color w:val="000000"/>
          <w:szCs w:val="20"/>
          <w:lang w:val="en-GB"/>
        </w:rPr>
        <w:t xml:space="preserve"> Mechanism to inform multiplexing capability of prospective parent nodes to IAB node should be supported</w:t>
      </w:r>
    </w:p>
    <w:p w14:paraId="57B73A36" w14:textId="77777777" w:rsidR="00F507D1" w:rsidRPr="008E4E43" w:rsidRDefault="00F507D1" w:rsidP="007B640D">
      <w:pPr>
        <w:pStyle w:val="Heading1"/>
        <w:jc w:val="both"/>
        <w:rPr>
          <w:rFonts w:ascii="Times New Roman" w:hAnsi="Times New Roman" w:cs="Times New Roman"/>
          <w:b/>
          <w:bCs/>
          <w:sz w:val="20"/>
          <w:szCs w:val="20"/>
          <w:lang w:val="en-US"/>
        </w:rPr>
      </w:pPr>
      <w:r w:rsidRPr="008E4E43">
        <w:rPr>
          <w:rFonts w:ascii="Times New Roman" w:hAnsi="Times New Roman" w:cs="Times New Roman"/>
          <w:b/>
          <w:bCs/>
          <w:sz w:val="20"/>
          <w:szCs w:val="20"/>
          <w:lang w:val="en-US"/>
        </w:rPr>
        <w:t>References</w:t>
      </w:r>
    </w:p>
    <w:p w14:paraId="4E9685A6" w14:textId="45339AF4" w:rsidR="00231271" w:rsidRDefault="000A4D8A" w:rsidP="007B640D">
      <w:pPr>
        <w:pStyle w:val="Reference"/>
        <w:jc w:val="both"/>
        <w:rPr>
          <w:rFonts w:ascii="Times New Roman" w:hAnsi="Times New Roman" w:cs="Times New Roman"/>
          <w:sz w:val="20"/>
          <w:szCs w:val="20"/>
        </w:rPr>
      </w:pPr>
      <w:bookmarkStart w:id="2" w:name="_Ref476919366"/>
      <w:bookmarkStart w:id="3" w:name="_Ref454459437"/>
      <w:bookmarkStart w:id="4" w:name="_Ref174151459"/>
      <w:bookmarkStart w:id="5" w:name="_Ref189809556"/>
      <w:r w:rsidRPr="008E4E43">
        <w:rPr>
          <w:rFonts w:ascii="Times New Roman" w:hAnsi="Times New Roman" w:cs="Times New Roman"/>
          <w:sz w:val="20"/>
          <w:szCs w:val="20"/>
        </w:rPr>
        <w:t>RAN1, Chairman’s Notes,</w:t>
      </w:r>
      <w:r w:rsidRPr="008274BD">
        <w:rPr>
          <w:rFonts w:ascii="Times New Roman" w:hAnsi="Times New Roman" w:cs="Times New Roman"/>
          <w:sz w:val="20"/>
          <w:szCs w:val="20"/>
        </w:rPr>
        <w:t xml:space="preserve"> 3GPP TSG RAN WG1 Meeting #</w:t>
      </w:r>
      <w:r w:rsidR="00023975" w:rsidRPr="008274BD">
        <w:rPr>
          <w:rFonts w:ascii="Times New Roman" w:hAnsi="Times New Roman" w:cs="Times New Roman"/>
          <w:sz w:val="20"/>
          <w:szCs w:val="20"/>
        </w:rPr>
        <w:t>10</w:t>
      </w:r>
      <w:r w:rsidR="00273B4B">
        <w:rPr>
          <w:rFonts w:ascii="Times New Roman" w:hAnsi="Times New Roman" w:cs="Times New Roman"/>
          <w:sz w:val="20"/>
          <w:szCs w:val="20"/>
        </w:rPr>
        <w:t>3</w:t>
      </w:r>
      <w:r w:rsidR="00023975" w:rsidRPr="008274BD">
        <w:rPr>
          <w:rFonts w:ascii="Times New Roman" w:hAnsi="Times New Roman" w:cs="Times New Roman"/>
          <w:sz w:val="20"/>
          <w:szCs w:val="20"/>
        </w:rPr>
        <w:t>-e</w:t>
      </w:r>
      <w:r w:rsidRPr="008274BD">
        <w:rPr>
          <w:rFonts w:ascii="Times New Roman" w:hAnsi="Times New Roman" w:cs="Times New Roman"/>
          <w:sz w:val="20"/>
          <w:szCs w:val="20"/>
        </w:rPr>
        <w:t xml:space="preserve">, </w:t>
      </w:r>
      <w:r w:rsidR="00273B4B">
        <w:rPr>
          <w:rFonts w:ascii="Times New Roman" w:hAnsi="Times New Roman" w:cs="Times New Roman"/>
          <w:sz w:val="20"/>
          <w:szCs w:val="20"/>
        </w:rPr>
        <w:t>November</w:t>
      </w:r>
      <w:r w:rsidRPr="008274BD">
        <w:rPr>
          <w:rFonts w:ascii="Times New Roman" w:hAnsi="Times New Roman" w:cs="Times New Roman"/>
          <w:sz w:val="20"/>
          <w:szCs w:val="20"/>
        </w:rPr>
        <w:t xml:space="preserve"> 20</w:t>
      </w:r>
      <w:r w:rsidR="002627F5" w:rsidRPr="008274BD">
        <w:rPr>
          <w:rFonts w:ascii="Times New Roman" w:hAnsi="Times New Roman" w:cs="Times New Roman"/>
          <w:sz w:val="20"/>
          <w:szCs w:val="20"/>
        </w:rPr>
        <w:t>20</w:t>
      </w:r>
      <w:r w:rsidRPr="008274BD">
        <w:rPr>
          <w:rFonts w:ascii="Times New Roman" w:hAnsi="Times New Roman" w:cs="Times New Roman"/>
          <w:sz w:val="20"/>
          <w:szCs w:val="20"/>
        </w:rPr>
        <w:t>.</w:t>
      </w:r>
      <w:bookmarkEnd w:id="2"/>
      <w:bookmarkEnd w:id="3"/>
      <w:bookmarkEnd w:id="4"/>
      <w:bookmarkEnd w:id="5"/>
    </w:p>
    <w:p w14:paraId="67CC6D90" w14:textId="4CE39723" w:rsidR="0019712B" w:rsidRPr="008274BD" w:rsidRDefault="00DA5404" w:rsidP="00DA5404">
      <w:pPr>
        <w:pStyle w:val="Reference"/>
        <w:jc w:val="both"/>
        <w:rPr>
          <w:rFonts w:ascii="Times New Roman" w:hAnsi="Times New Roman" w:cs="Times New Roman"/>
          <w:sz w:val="20"/>
          <w:szCs w:val="20"/>
        </w:rPr>
      </w:pPr>
      <w:r>
        <w:rPr>
          <w:rFonts w:ascii="Times New Roman" w:hAnsi="Times New Roman" w:cs="Times New Roman"/>
          <w:bCs/>
          <w:sz w:val="20"/>
          <w:szCs w:val="20"/>
        </w:rPr>
        <w:t>R1-</w:t>
      </w:r>
      <w:bookmarkStart w:id="6" w:name="_Hlk47437550"/>
      <w:r w:rsidR="00FD0E8F">
        <w:rPr>
          <w:rFonts w:ascii="Times New Roman" w:hAnsi="Times New Roman" w:cs="Times New Roman"/>
          <w:bCs/>
          <w:sz w:val="20"/>
          <w:szCs w:val="20"/>
        </w:rPr>
        <w:t xml:space="preserve">2100955 </w:t>
      </w:r>
      <w:r>
        <w:rPr>
          <w:rFonts w:ascii="Times New Roman" w:hAnsi="Times New Roman" w:cs="Times New Roman"/>
          <w:sz w:val="20"/>
          <w:szCs w:val="20"/>
        </w:rPr>
        <w:t>Discussion on simultaneous operation of IAB-node’s child and parent links, 3GPP RAN1 Meeting #104-e</w:t>
      </w:r>
      <w:bookmarkEnd w:id="6"/>
      <w:r>
        <w:rPr>
          <w:rFonts w:ascii="Times New Roman" w:hAnsi="Times New Roman" w:cs="Times New Roman"/>
          <w:sz w:val="20"/>
          <w:szCs w:val="20"/>
        </w:rPr>
        <w:t>, Jan. 2021.</w:t>
      </w:r>
    </w:p>
    <w:sectPr w:rsidR="0019712B" w:rsidRPr="008274B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7D009" w14:textId="77777777" w:rsidR="00316046" w:rsidRDefault="00316046">
      <w:r>
        <w:separator/>
      </w:r>
    </w:p>
  </w:endnote>
  <w:endnote w:type="continuationSeparator" w:id="0">
    <w:p w14:paraId="3664B473" w14:textId="77777777" w:rsidR="00316046" w:rsidRDefault="00316046">
      <w:r>
        <w:continuationSeparator/>
      </w:r>
    </w:p>
  </w:endnote>
  <w:endnote w:type="continuationNotice" w:id="1">
    <w:p w14:paraId="47A0E300" w14:textId="77777777" w:rsidR="00316046" w:rsidRDefault="003160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D9C31" w14:textId="6DAC0F1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4D8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4D8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9128B" w14:textId="77777777" w:rsidR="00316046" w:rsidRDefault="00316046">
      <w:r>
        <w:separator/>
      </w:r>
    </w:p>
  </w:footnote>
  <w:footnote w:type="continuationSeparator" w:id="0">
    <w:p w14:paraId="720EFE5F" w14:textId="77777777" w:rsidR="00316046" w:rsidRDefault="00316046">
      <w:r>
        <w:continuationSeparator/>
      </w:r>
    </w:p>
  </w:footnote>
  <w:footnote w:type="continuationNotice" w:id="1">
    <w:p w14:paraId="1D523A0F" w14:textId="77777777" w:rsidR="00316046" w:rsidRDefault="003160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4847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096"/>
        </w:tabs>
        <w:ind w:left="309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0C53D71"/>
    <w:multiLevelType w:val="hybridMultilevel"/>
    <w:tmpl w:val="A8147D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5BB245B2"/>
    <w:lvl w:ilvl="0" w:tplc="09FA04C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EA0424"/>
    <w:multiLevelType w:val="hybridMultilevel"/>
    <w:tmpl w:val="2338A29E"/>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13" w15:restartNumberingAfterBreak="0">
    <w:nsid w:val="5DA843BE"/>
    <w:multiLevelType w:val="hybridMultilevel"/>
    <w:tmpl w:val="1F14A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721F5533"/>
    <w:multiLevelType w:val="hybridMultilevel"/>
    <w:tmpl w:val="B7920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1"/>
  </w:num>
  <w:num w:numId="8">
    <w:abstractNumId w:val="4"/>
  </w:num>
  <w:num w:numId="9">
    <w:abstractNumId w:val="10"/>
  </w:num>
  <w:num w:numId="10">
    <w:abstractNumId w:val="1"/>
  </w:num>
  <w:num w:numId="11">
    <w:abstractNumId w:val="14"/>
  </w:num>
  <w:num w:numId="12">
    <w:abstractNumId w:val="9"/>
  </w:num>
  <w:num w:numId="13">
    <w:abstractNumId w:val="15"/>
  </w:num>
  <w:num w:numId="14">
    <w:abstractNumId w:val="12"/>
  </w:num>
  <w:num w:numId="15">
    <w:abstractNumId w:val="2"/>
  </w:num>
  <w:num w:numId="1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4F9"/>
    <w:rsid w:val="00002A37"/>
    <w:rsid w:val="00002F31"/>
    <w:rsid w:val="000033BA"/>
    <w:rsid w:val="00006446"/>
    <w:rsid w:val="00006896"/>
    <w:rsid w:val="0000721C"/>
    <w:rsid w:val="00007606"/>
    <w:rsid w:val="00007811"/>
    <w:rsid w:val="00007CDC"/>
    <w:rsid w:val="0001126F"/>
    <w:rsid w:val="00011B28"/>
    <w:rsid w:val="000121EA"/>
    <w:rsid w:val="0001314F"/>
    <w:rsid w:val="0001387F"/>
    <w:rsid w:val="000147C1"/>
    <w:rsid w:val="00015665"/>
    <w:rsid w:val="00015D15"/>
    <w:rsid w:val="00016DD5"/>
    <w:rsid w:val="00020B44"/>
    <w:rsid w:val="00021083"/>
    <w:rsid w:val="000218F2"/>
    <w:rsid w:val="00023975"/>
    <w:rsid w:val="00023FE8"/>
    <w:rsid w:val="00024453"/>
    <w:rsid w:val="0002531D"/>
    <w:rsid w:val="000253EF"/>
    <w:rsid w:val="0002564D"/>
    <w:rsid w:val="00025B47"/>
    <w:rsid w:val="00025ECA"/>
    <w:rsid w:val="0003079E"/>
    <w:rsid w:val="00030F1E"/>
    <w:rsid w:val="000312C3"/>
    <w:rsid w:val="000323B1"/>
    <w:rsid w:val="000325B8"/>
    <w:rsid w:val="0003371D"/>
    <w:rsid w:val="00034C15"/>
    <w:rsid w:val="0003564A"/>
    <w:rsid w:val="00035FF5"/>
    <w:rsid w:val="00036371"/>
    <w:rsid w:val="000363C8"/>
    <w:rsid w:val="00036BA1"/>
    <w:rsid w:val="000373C2"/>
    <w:rsid w:val="00041D3E"/>
    <w:rsid w:val="000422E2"/>
    <w:rsid w:val="00042D1F"/>
    <w:rsid w:val="00042F22"/>
    <w:rsid w:val="000444EF"/>
    <w:rsid w:val="00047DC6"/>
    <w:rsid w:val="000508D5"/>
    <w:rsid w:val="00052A07"/>
    <w:rsid w:val="000534E3"/>
    <w:rsid w:val="00053E89"/>
    <w:rsid w:val="0005550C"/>
    <w:rsid w:val="0005606A"/>
    <w:rsid w:val="00057117"/>
    <w:rsid w:val="00057607"/>
    <w:rsid w:val="000610BD"/>
    <w:rsid w:val="000616E7"/>
    <w:rsid w:val="00063B3C"/>
    <w:rsid w:val="0006487E"/>
    <w:rsid w:val="00065E1A"/>
    <w:rsid w:val="000665F1"/>
    <w:rsid w:val="00070FD4"/>
    <w:rsid w:val="000714FB"/>
    <w:rsid w:val="000723A7"/>
    <w:rsid w:val="00073279"/>
    <w:rsid w:val="000733E3"/>
    <w:rsid w:val="0007340D"/>
    <w:rsid w:val="000744DE"/>
    <w:rsid w:val="000763DC"/>
    <w:rsid w:val="000768CB"/>
    <w:rsid w:val="00077E5F"/>
    <w:rsid w:val="0008036A"/>
    <w:rsid w:val="00081AE6"/>
    <w:rsid w:val="0008202B"/>
    <w:rsid w:val="00082E01"/>
    <w:rsid w:val="00082E2B"/>
    <w:rsid w:val="000855EB"/>
    <w:rsid w:val="00085B52"/>
    <w:rsid w:val="000866F2"/>
    <w:rsid w:val="0008793E"/>
    <w:rsid w:val="00087B63"/>
    <w:rsid w:val="0009009F"/>
    <w:rsid w:val="00091557"/>
    <w:rsid w:val="000924C1"/>
    <w:rsid w:val="000924F0"/>
    <w:rsid w:val="00093474"/>
    <w:rsid w:val="00093AA7"/>
    <w:rsid w:val="0009510F"/>
    <w:rsid w:val="000956AB"/>
    <w:rsid w:val="00097C53"/>
    <w:rsid w:val="000A1B7B"/>
    <w:rsid w:val="000A4D8A"/>
    <w:rsid w:val="000A50C8"/>
    <w:rsid w:val="000A56F2"/>
    <w:rsid w:val="000A686D"/>
    <w:rsid w:val="000A772F"/>
    <w:rsid w:val="000B1DBD"/>
    <w:rsid w:val="000B1F40"/>
    <w:rsid w:val="000B2609"/>
    <w:rsid w:val="000B2719"/>
    <w:rsid w:val="000B2AAE"/>
    <w:rsid w:val="000B3554"/>
    <w:rsid w:val="000B3A8F"/>
    <w:rsid w:val="000B4AB9"/>
    <w:rsid w:val="000B58C3"/>
    <w:rsid w:val="000B61E9"/>
    <w:rsid w:val="000C165A"/>
    <w:rsid w:val="000C17C3"/>
    <w:rsid w:val="000C2E19"/>
    <w:rsid w:val="000C4765"/>
    <w:rsid w:val="000C680E"/>
    <w:rsid w:val="000C76FA"/>
    <w:rsid w:val="000D0BF6"/>
    <w:rsid w:val="000D0D07"/>
    <w:rsid w:val="000D1E09"/>
    <w:rsid w:val="000D334D"/>
    <w:rsid w:val="000D4101"/>
    <w:rsid w:val="000D4797"/>
    <w:rsid w:val="000D5057"/>
    <w:rsid w:val="000E0527"/>
    <w:rsid w:val="000E18B2"/>
    <w:rsid w:val="000E1E92"/>
    <w:rsid w:val="000E3903"/>
    <w:rsid w:val="000E6818"/>
    <w:rsid w:val="000F06D6"/>
    <w:rsid w:val="000F0EB1"/>
    <w:rsid w:val="000F1106"/>
    <w:rsid w:val="000F1E36"/>
    <w:rsid w:val="000F3BE9"/>
    <w:rsid w:val="000F3F6C"/>
    <w:rsid w:val="000F46B5"/>
    <w:rsid w:val="000F5C54"/>
    <w:rsid w:val="000F60FC"/>
    <w:rsid w:val="000F6DF3"/>
    <w:rsid w:val="000F7136"/>
    <w:rsid w:val="000F7AE2"/>
    <w:rsid w:val="000F7F4C"/>
    <w:rsid w:val="001005FF"/>
    <w:rsid w:val="001024C6"/>
    <w:rsid w:val="001041D4"/>
    <w:rsid w:val="00104B48"/>
    <w:rsid w:val="001062FB"/>
    <w:rsid w:val="001063E6"/>
    <w:rsid w:val="001066F2"/>
    <w:rsid w:val="00107C20"/>
    <w:rsid w:val="00111C4B"/>
    <w:rsid w:val="001126FA"/>
    <w:rsid w:val="00113CF4"/>
    <w:rsid w:val="00113E21"/>
    <w:rsid w:val="001144D7"/>
    <w:rsid w:val="0011463D"/>
    <w:rsid w:val="00114DF9"/>
    <w:rsid w:val="001153EA"/>
    <w:rsid w:val="00115643"/>
    <w:rsid w:val="00115C6C"/>
    <w:rsid w:val="00115D9F"/>
    <w:rsid w:val="00116765"/>
    <w:rsid w:val="00116C6F"/>
    <w:rsid w:val="00117C40"/>
    <w:rsid w:val="001219F5"/>
    <w:rsid w:val="00121A20"/>
    <w:rsid w:val="001229DE"/>
    <w:rsid w:val="0012377F"/>
    <w:rsid w:val="00124314"/>
    <w:rsid w:val="001257D2"/>
    <w:rsid w:val="00125E29"/>
    <w:rsid w:val="001264F5"/>
    <w:rsid w:val="00126B4A"/>
    <w:rsid w:val="001301C2"/>
    <w:rsid w:val="0013145D"/>
    <w:rsid w:val="00131D2B"/>
    <w:rsid w:val="00132FD0"/>
    <w:rsid w:val="0013396D"/>
    <w:rsid w:val="001344C0"/>
    <w:rsid w:val="0013462F"/>
    <w:rsid w:val="001346FA"/>
    <w:rsid w:val="00134F18"/>
    <w:rsid w:val="0013519A"/>
    <w:rsid w:val="00135252"/>
    <w:rsid w:val="0013558E"/>
    <w:rsid w:val="00137AB5"/>
    <w:rsid w:val="00137B98"/>
    <w:rsid w:val="00137F0B"/>
    <w:rsid w:val="001409C8"/>
    <w:rsid w:val="00140CBB"/>
    <w:rsid w:val="00142A6A"/>
    <w:rsid w:val="001506A8"/>
    <w:rsid w:val="00151E23"/>
    <w:rsid w:val="001521A7"/>
    <w:rsid w:val="001526E0"/>
    <w:rsid w:val="0015375A"/>
    <w:rsid w:val="001538E6"/>
    <w:rsid w:val="00154D9D"/>
    <w:rsid w:val="00154DBC"/>
    <w:rsid w:val="001551B5"/>
    <w:rsid w:val="0016030A"/>
    <w:rsid w:val="00161F5E"/>
    <w:rsid w:val="00163C41"/>
    <w:rsid w:val="00164B66"/>
    <w:rsid w:val="00164E79"/>
    <w:rsid w:val="001659C1"/>
    <w:rsid w:val="00166478"/>
    <w:rsid w:val="0016785F"/>
    <w:rsid w:val="00171CDD"/>
    <w:rsid w:val="00172410"/>
    <w:rsid w:val="00173331"/>
    <w:rsid w:val="00173A8E"/>
    <w:rsid w:val="00174C28"/>
    <w:rsid w:val="00176C59"/>
    <w:rsid w:val="0017708F"/>
    <w:rsid w:val="00177795"/>
    <w:rsid w:val="00180C6E"/>
    <w:rsid w:val="00181223"/>
    <w:rsid w:val="0018143F"/>
    <w:rsid w:val="0018187B"/>
    <w:rsid w:val="00182FEB"/>
    <w:rsid w:val="001843AB"/>
    <w:rsid w:val="00184586"/>
    <w:rsid w:val="0018621F"/>
    <w:rsid w:val="00186768"/>
    <w:rsid w:val="00187DFB"/>
    <w:rsid w:val="00190AC1"/>
    <w:rsid w:val="00190CEA"/>
    <w:rsid w:val="0019341A"/>
    <w:rsid w:val="0019712B"/>
    <w:rsid w:val="00197DF9"/>
    <w:rsid w:val="001A089F"/>
    <w:rsid w:val="001A1987"/>
    <w:rsid w:val="001A1D9A"/>
    <w:rsid w:val="001A2564"/>
    <w:rsid w:val="001A295F"/>
    <w:rsid w:val="001A312F"/>
    <w:rsid w:val="001A3B5D"/>
    <w:rsid w:val="001A465C"/>
    <w:rsid w:val="001A5A6A"/>
    <w:rsid w:val="001A6173"/>
    <w:rsid w:val="001A6CBA"/>
    <w:rsid w:val="001B0D97"/>
    <w:rsid w:val="001B3D48"/>
    <w:rsid w:val="001B5A5D"/>
    <w:rsid w:val="001C02E6"/>
    <w:rsid w:val="001C03BB"/>
    <w:rsid w:val="001C07AD"/>
    <w:rsid w:val="001C1CE5"/>
    <w:rsid w:val="001C3D2A"/>
    <w:rsid w:val="001D1AF7"/>
    <w:rsid w:val="001D26F3"/>
    <w:rsid w:val="001D51BA"/>
    <w:rsid w:val="001D6342"/>
    <w:rsid w:val="001D69B3"/>
    <w:rsid w:val="001D6D53"/>
    <w:rsid w:val="001E0BD6"/>
    <w:rsid w:val="001E0CB5"/>
    <w:rsid w:val="001E11F4"/>
    <w:rsid w:val="001E167D"/>
    <w:rsid w:val="001E2CD1"/>
    <w:rsid w:val="001E38D4"/>
    <w:rsid w:val="001E3ADA"/>
    <w:rsid w:val="001E4DCA"/>
    <w:rsid w:val="001E58E2"/>
    <w:rsid w:val="001E7AED"/>
    <w:rsid w:val="001F0BF5"/>
    <w:rsid w:val="001F2871"/>
    <w:rsid w:val="001F3916"/>
    <w:rsid w:val="001F4FEF"/>
    <w:rsid w:val="001F50B6"/>
    <w:rsid w:val="001F54B2"/>
    <w:rsid w:val="001F54C5"/>
    <w:rsid w:val="001F63AB"/>
    <w:rsid w:val="001F662C"/>
    <w:rsid w:val="001F7074"/>
    <w:rsid w:val="001F7EAD"/>
    <w:rsid w:val="00200490"/>
    <w:rsid w:val="00201F3A"/>
    <w:rsid w:val="00202039"/>
    <w:rsid w:val="002027F3"/>
    <w:rsid w:val="00202E52"/>
    <w:rsid w:val="00203F96"/>
    <w:rsid w:val="002063B5"/>
    <w:rsid w:val="002069B2"/>
    <w:rsid w:val="002074CC"/>
    <w:rsid w:val="00207A5A"/>
    <w:rsid w:val="00207FA3"/>
    <w:rsid w:val="0021061C"/>
    <w:rsid w:val="00210ACA"/>
    <w:rsid w:val="0021491D"/>
    <w:rsid w:val="00214A30"/>
    <w:rsid w:val="00214DA8"/>
    <w:rsid w:val="00214E08"/>
    <w:rsid w:val="00215423"/>
    <w:rsid w:val="002158FA"/>
    <w:rsid w:val="00220600"/>
    <w:rsid w:val="00221329"/>
    <w:rsid w:val="0022153F"/>
    <w:rsid w:val="002220DD"/>
    <w:rsid w:val="002224DB"/>
    <w:rsid w:val="00223FCB"/>
    <w:rsid w:val="00224D31"/>
    <w:rsid w:val="002252C3"/>
    <w:rsid w:val="00225C54"/>
    <w:rsid w:val="00226071"/>
    <w:rsid w:val="00230115"/>
    <w:rsid w:val="00230765"/>
    <w:rsid w:val="00231271"/>
    <w:rsid w:val="002319E4"/>
    <w:rsid w:val="00232DB9"/>
    <w:rsid w:val="00234D9C"/>
    <w:rsid w:val="00235632"/>
    <w:rsid w:val="00235872"/>
    <w:rsid w:val="00236CF7"/>
    <w:rsid w:val="002374FA"/>
    <w:rsid w:val="00240F62"/>
    <w:rsid w:val="00241507"/>
    <w:rsid w:val="00241559"/>
    <w:rsid w:val="002435B3"/>
    <w:rsid w:val="00243BBC"/>
    <w:rsid w:val="0024466D"/>
    <w:rsid w:val="002458EB"/>
    <w:rsid w:val="00247DC5"/>
    <w:rsid w:val="002500C8"/>
    <w:rsid w:val="00250F1A"/>
    <w:rsid w:val="00251C43"/>
    <w:rsid w:val="00252F20"/>
    <w:rsid w:val="002544FF"/>
    <w:rsid w:val="002561FE"/>
    <w:rsid w:val="00256CD4"/>
    <w:rsid w:val="00257543"/>
    <w:rsid w:val="0025795E"/>
    <w:rsid w:val="00261180"/>
    <w:rsid w:val="002617E7"/>
    <w:rsid w:val="0026251C"/>
    <w:rsid w:val="002627F5"/>
    <w:rsid w:val="00264228"/>
    <w:rsid w:val="00264334"/>
    <w:rsid w:val="0026473E"/>
    <w:rsid w:val="00265D18"/>
    <w:rsid w:val="00266214"/>
    <w:rsid w:val="00266278"/>
    <w:rsid w:val="0026693A"/>
    <w:rsid w:val="00267C83"/>
    <w:rsid w:val="00271373"/>
    <w:rsid w:val="0027144F"/>
    <w:rsid w:val="00271BED"/>
    <w:rsid w:val="00271E8E"/>
    <w:rsid w:val="00271F3A"/>
    <w:rsid w:val="00273278"/>
    <w:rsid w:val="002737F4"/>
    <w:rsid w:val="00273B4B"/>
    <w:rsid w:val="00274305"/>
    <w:rsid w:val="002747DF"/>
    <w:rsid w:val="00274922"/>
    <w:rsid w:val="002767D9"/>
    <w:rsid w:val="00276AD1"/>
    <w:rsid w:val="00277F3E"/>
    <w:rsid w:val="002805F5"/>
    <w:rsid w:val="00280751"/>
    <w:rsid w:val="00281D09"/>
    <w:rsid w:val="002820AC"/>
    <w:rsid w:val="00282776"/>
    <w:rsid w:val="0028280A"/>
    <w:rsid w:val="002867CB"/>
    <w:rsid w:val="00286ACD"/>
    <w:rsid w:val="002873E6"/>
    <w:rsid w:val="00287838"/>
    <w:rsid w:val="002907B5"/>
    <w:rsid w:val="00290DB9"/>
    <w:rsid w:val="002926D7"/>
    <w:rsid w:val="002928AD"/>
    <w:rsid w:val="00292EB7"/>
    <w:rsid w:val="00294786"/>
    <w:rsid w:val="00295CD5"/>
    <w:rsid w:val="0029620E"/>
    <w:rsid w:val="00296227"/>
    <w:rsid w:val="0029667C"/>
    <w:rsid w:val="00296F44"/>
    <w:rsid w:val="0029777D"/>
    <w:rsid w:val="002A055E"/>
    <w:rsid w:val="002A1D4E"/>
    <w:rsid w:val="002A1DC7"/>
    <w:rsid w:val="002A2869"/>
    <w:rsid w:val="002A7C5F"/>
    <w:rsid w:val="002A7C7F"/>
    <w:rsid w:val="002B1BE4"/>
    <w:rsid w:val="002B24D6"/>
    <w:rsid w:val="002B64B7"/>
    <w:rsid w:val="002B6FF1"/>
    <w:rsid w:val="002C0B71"/>
    <w:rsid w:val="002C0D68"/>
    <w:rsid w:val="002C12B6"/>
    <w:rsid w:val="002C2333"/>
    <w:rsid w:val="002C234A"/>
    <w:rsid w:val="002C41E6"/>
    <w:rsid w:val="002C42ED"/>
    <w:rsid w:val="002C5BA4"/>
    <w:rsid w:val="002C5E15"/>
    <w:rsid w:val="002D071A"/>
    <w:rsid w:val="002D0B98"/>
    <w:rsid w:val="002D31EB"/>
    <w:rsid w:val="002D34B2"/>
    <w:rsid w:val="002D5315"/>
    <w:rsid w:val="002D7637"/>
    <w:rsid w:val="002D78D9"/>
    <w:rsid w:val="002D7E6B"/>
    <w:rsid w:val="002E03C7"/>
    <w:rsid w:val="002E17F2"/>
    <w:rsid w:val="002E4FB1"/>
    <w:rsid w:val="002E5562"/>
    <w:rsid w:val="002E5596"/>
    <w:rsid w:val="002E5BCC"/>
    <w:rsid w:val="002E6804"/>
    <w:rsid w:val="002E7859"/>
    <w:rsid w:val="002E7CAE"/>
    <w:rsid w:val="002F2276"/>
    <w:rsid w:val="002F2771"/>
    <w:rsid w:val="002F3639"/>
    <w:rsid w:val="002F37A9"/>
    <w:rsid w:val="002F734F"/>
    <w:rsid w:val="0030025F"/>
    <w:rsid w:val="00300913"/>
    <w:rsid w:val="003014A4"/>
    <w:rsid w:val="00301CE6"/>
    <w:rsid w:val="00302170"/>
    <w:rsid w:val="0030256B"/>
    <w:rsid w:val="00303BF2"/>
    <w:rsid w:val="00304BD5"/>
    <w:rsid w:val="0030501F"/>
    <w:rsid w:val="00307BA1"/>
    <w:rsid w:val="0031077B"/>
    <w:rsid w:val="00311702"/>
    <w:rsid w:val="003117F7"/>
    <w:rsid w:val="00311E82"/>
    <w:rsid w:val="00312389"/>
    <w:rsid w:val="0031328D"/>
    <w:rsid w:val="00313FD6"/>
    <w:rsid w:val="003141C5"/>
    <w:rsid w:val="003143BD"/>
    <w:rsid w:val="00316046"/>
    <w:rsid w:val="00317772"/>
    <w:rsid w:val="00317B40"/>
    <w:rsid w:val="003203ED"/>
    <w:rsid w:val="00321688"/>
    <w:rsid w:val="00321A7A"/>
    <w:rsid w:val="003229E1"/>
    <w:rsid w:val="00322C9F"/>
    <w:rsid w:val="003234E3"/>
    <w:rsid w:val="00323A10"/>
    <w:rsid w:val="00324D23"/>
    <w:rsid w:val="00326116"/>
    <w:rsid w:val="0032619E"/>
    <w:rsid w:val="00326DC0"/>
    <w:rsid w:val="00326E00"/>
    <w:rsid w:val="003311FC"/>
    <w:rsid w:val="00331751"/>
    <w:rsid w:val="00334538"/>
    <w:rsid w:val="00334579"/>
    <w:rsid w:val="00335858"/>
    <w:rsid w:val="00336230"/>
    <w:rsid w:val="0033676E"/>
    <w:rsid w:val="00336BDA"/>
    <w:rsid w:val="0033702D"/>
    <w:rsid w:val="00340335"/>
    <w:rsid w:val="0034062B"/>
    <w:rsid w:val="00340B1E"/>
    <w:rsid w:val="0034124A"/>
    <w:rsid w:val="00341F62"/>
    <w:rsid w:val="00342BD7"/>
    <w:rsid w:val="00343A07"/>
    <w:rsid w:val="00344F21"/>
    <w:rsid w:val="00345322"/>
    <w:rsid w:val="00346DB5"/>
    <w:rsid w:val="003477B1"/>
    <w:rsid w:val="003531ED"/>
    <w:rsid w:val="003572A5"/>
    <w:rsid w:val="00357380"/>
    <w:rsid w:val="00357979"/>
    <w:rsid w:val="003602D9"/>
    <w:rsid w:val="003604CE"/>
    <w:rsid w:val="00360B5C"/>
    <w:rsid w:val="00363407"/>
    <w:rsid w:val="0036350E"/>
    <w:rsid w:val="00364242"/>
    <w:rsid w:val="00367A76"/>
    <w:rsid w:val="00367BF6"/>
    <w:rsid w:val="00370E47"/>
    <w:rsid w:val="003734BB"/>
    <w:rsid w:val="003742AC"/>
    <w:rsid w:val="00375760"/>
    <w:rsid w:val="0037640E"/>
    <w:rsid w:val="00376A8D"/>
    <w:rsid w:val="00377069"/>
    <w:rsid w:val="00377210"/>
    <w:rsid w:val="00377CE1"/>
    <w:rsid w:val="00381867"/>
    <w:rsid w:val="003823C9"/>
    <w:rsid w:val="00384ECD"/>
    <w:rsid w:val="00384EED"/>
    <w:rsid w:val="00385BF0"/>
    <w:rsid w:val="003939FF"/>
    <w:rsid w:val="00394C82"/>
    <w:rsid w:val="00394CB8"/>
    <w:rsid w:val="00395D97"/>
    <w:rsid w:val="00396077"/>
    <w:rsid w:val="00397D89"/>
    <w:rsid w:val="003A0C10"/>
    <w:rsid w:val="003A1A10"/>
    <w:rsid w:val="003A2223"/>
    <w:rsid w:val="003A225B"/>
    <w:rsid w:val="003A2A0F"/>
    <w:rsid w:val="003A45A1"/>
    <w:rsid w:val="003A5AED"/>
    <w:rsid w:val="003A5B0A"/>
    <w:rsid w:val="003A6437"/>
    <w:rsid w:val="003A6BAC"/>
    <w:rsid w:val="003A7151"/>
    <w:rsid w:val="003A7EF3"/>
    <w:rsid w:val="003B159C"/>
    <w:rsid w:val="003B1873"/>
    <w:rsid w:val="003B3232"/>
    <w:rsid w:val="003B369F"/>
    <w:rsid w:val="003B36A3"/>
    <w:rsid w:val="003B3CD4"/>
    <w:rsid w:val="003B3FCB"/>
    <w:rsid w:val="003B527F"/>
    <w:rsid w:val="003B5619"/>
    <w:rsid w:val="003B5C89"/>
    <w:rsid w:val="003B7FE5"/>
    <w:rsid w:val="003C0B53"/>
    <w:rsid w:val="003C11C8"/>
    <w:rsid w:val="003C2702"/>
    <w:rsid w:val="003C3336"/>
    <w:rsid w:val="003C3352"/>
    <w:rsid w:val="003C3C52"/>
    <w:rsid w:val="003C4EDC"/>
    <w:rsid w:val="003C5035"/>
    <w:rsid w:val="003C716B"/>
    <w:rsid w:val="003C7806"/>
    <w:rsid w:val="003D109F"/>
    <w:rsid w:val="003D2478"/>
    <w:rsid w:val="003D3231"/>
    <w:rsid w:val="003D3C45"/>
    <w:rsid w:val="003D5672"/>
    <w:rsid w:val="003D5B1F"/>
    <w:rsid w:val="003D60FF"/>
    <w:rsid w:val="003D7C8C"/>
    <w:rsid w:val="003E0FFE"/>
    <w:rsid w:val="003E1235"/>
    <w:rsid w:val="003E15FA"/>
    <w:rsid w:val="003E1B3C"/>
    <w:rsid w:val="003E2451"/>
    <w:rsid w:val="003E4235"/>
    <w:rsid w:val="003E4D24"/>
    <w:rsid w:val="003E4EB5"/>
    <w:rsid w:val="003E55E4"/>
    <w:rsid w:val="003E74E3"/>
    <w:rsid w:val="003E7AE2"/>
    <w:rsid w:val="003F05C7"/>
    <w:rsid w:val="003F1073"/>
    <w:rsid w:val="003F12FF"/>
    <w:rsid w:val="003F1704"/>
    <w:rsid w:val="003F2CD4"/>
    <w:rsid w:val="003F3052"/>
    <w:rsid w:val="003F3BE8"/>
    <w:rsid w:val="003F6BBE"/>
    <w:rsid w:val="004000E8"/>
    <w:rsid w:val="00400C4F"/>
    <w:rsid w:val="004021B0"/>
    <w:rsid w:val="00402E2B"/>
    <w:rsid w:val="00403A4E"/>
    <w:rsid w:val="0040512B"/>
    <w:rsid w:val="00405CA5"/>
    <w:rsid w:val="004068A0"/>
    <w:rsid w:val="00407CD3"/>
    <w:rsid w:val="00410134"/>
    <w:rsid w:val="00410B72"/>
    <w:rsid w:val="00410F18"/>
    <w:rsid w:val="0041120A"/>
    <w:rsid w:val="00411C4A"/>
    <w:rsid w:val="0041263E"/>
    <w:rsid w:val="00413A2B"/>
    <w:rsid w:val="00413AAC"/>
    <w:rsid w:val="00413DD4"/>
    <w:rsid w:val="00414085"/>
    <w:rsid w:val="00416237"/>
    <w:rsid w:val="004166C1"/>
    <w:rsid w:val="0041728E"/>
    <w:rsid w:val="004177EE"/>
    <w:rsid w:val="004178F9"/>
    <w:rsid w:val="00420778"/>
    <w:rsid w:val="00421105"/>
    <w:rsid w:val="0042148D"/>
    <w:rsid w:val="00422F7B"/>
    <w:rsid w:val="00423ADD"/>
    <w:rsid w:val="004242F4"/>
    <w:rsid w:val="004257A4"/>
    <w:rsid w:val="00427248"/>
    <w:rsid w:val="00427509"/>
    <w:rsid w:val="004278CF"/>
    <w:rsid w:val="00430016"/>
    <w:rsid w:val="00430087"/>
    <w:rsid w:val="004317A7"/>
    <w:rsid w:val="0043184C"/>
    <w:rsid w:val="00434863"/>
    <w:rsid w:val="004371C3"/>
    <w:rsid w:val="00437447"/>
    <w:rsid w:val="00441072"/>
    <w:rsid w:val="00441A92"/>
    <w:rsid w:val="00441CFF"/>
    <w:rsid w:val="00442297"/>
    <w:rsid w:val="00442B3A"/>
    <w:rsid w:val="00444720"/>
    <w:rsid w:val="00444F56"/>
    <w:rsid w:val="00446488"/>
    <w:rsid w:val="00446DAC"/>
    <w:rsid w:val="00451723"/>
    <w:rsid w:val="004517AA"/>
    <w:rsid w:val="00452317"/>
    <w:rsid w:val="00452CAC"/>
    <w:rsid w:val="004546CB"/>
    <w:rsid w:val="004556FF"/>
    <w:rsid w:val="00455CA6"/>
    <w:rsid w:val="00457565"/>
    <w:rsid w:val="00457B71"/>
    <w:rsid w:val="0046194B"/>
    <w:rsid w:val="00462B93"/>
    <w:rsid w:val="00462E16"/>
    <w:rsid w:val="004636EF"/>
    <w:rsid w:val="00464355"/>
    <w:rsid w:val="004648E8"/>
    <w:rsid w:val="00464D08"/>
    <w:rsid w:val="004669E2"/>
    <w:rsid w:val="00470C31"/>
    <w:rsid w:val="004712F7"/>
    <w:rsid w:val="004717A8"/>
    <w:rsid w:val="004717C1"/>
    <w:rsid w:val="00471838"/>
    <w:rsid w:val="00472985"/>
    <w:rsid w:val="004734D0"/>
    <w:rsid w:val="00473E95"/>
    <w:rsid w:val="00474BBE"/>
    <w:rsid w:val="00474C7D"/>
    <w:rsid w:val="0047556B"/>
    <w:rsid w:val="00475845"/>
    <w:rsid w:val="00476D56"/>
    <w:rsid w:val="004770B0"/>
    <w:rsid w:val="00477768"/>
    <w:rsid w:val="0048026B"/>
    <w:rsid w:val="00480274"/>
    <w:rsid w:val="004811DC"/>
    <w:rsid w:val="00484A54"/>
    <w:rsid w:val="004850C4"/>
    <w:rsid w:val="00485227"/>
    <w:rsid w:val="00491E67"/>
    <w:rsid w:val="0049201F"/>
    <w:rsid w:val="00492BC5"/>
    <w:rsid w:val="00494422"/>
    <w:rsid w:val="00494E2C"/>
    <w:rsid w:val="00495D05"/>
    <w:rsid w:val="004964F1"/>
    <w:rsid w:val="00497B84"/>
    <w:rsid w:val="004A16BC"/>
    <w:rsid w:val="004A2A6D"/>
    <w:rsid w:val="004A2B94"/>
    <w:rsid w:val="004A51D6"/>
    <w:rsid w:val="004B033E"/>
    <w:rsid w:val="004B097E"/>
    <w:rsid w:val="004B1035"/>
    <w:rsid w:val="004B1FC7"/>
    <w:rsid w:val="004B5249"/>
    <w:rsid w:val="004B5B8B"/>
    <w:rsid w:val="004B63B1"/>
    <w:rsid w:val="004B7C0C"/>
    <w:rsid w:val="004C14FB"/>
    <w:rsid w:val="004C1D95"/>
    <w:rsid w:val="004C28A1"/>
    <w:rsid w:val="004C2949"/>
    <w:rsid w:val="004C3540"/>
    <w:rsid w:val="004C3898"/>
    <w:rsid w:val="004C63E8"/>
    <w:rsid w:val="004C73D4"/>
    <w:rsid w:val="004D147E"/>
    <w:rsid w:val="004D36B1"/>
    <w:rsid w:val="004D3C1E"/>
    <w:rsid w:val="004D4337"/>
    <w:rsid w:val="004D4ED9"/>
    <w:rsid w:val="004D7EBD"/>
    <w:rsid w:val="004E1024"/>
    <w:rsid w:val="004E2680"/>
    <w:rsid w:val="004E28F9"/>
    <w:rsid w:val="004E3D60"/>
    <w:rsid w:val="004E462E"/>
    <w:rsid w:val="004E4944"/>
    <w:rsid w:val="004E56DC"/>
    <w:rsid w:val="004E599E"/>
    <w:rsid w:val="004E76F4"/>
    <w:rsid w:val="004E7D68"/>
    <w:rsid w:val="004F0617"/>
    <w:rsid w:val="004F0B4E"/>
    <w:rsid w:val="004F0B6C"/>
    <w:rsid w:val="004F1240"/>
    <w:rsid w:val="004F2078"/>
    <w:rsid w:val="004F40CA"/>
    <w:rsid w:val="004F49F0"/>
    <w:rsid w:val="004F4DA3"/>
    <w:rsid w:val="004F51BE"/>
    <w:rsid w:val="004F6E49"/>
    <w:rsid w:val="004F6EE4"/>
    <w:rsid w:val="004F788B"/>
    <w:rsid w:val="00500ECE"/>
    <w:rsid w:val="005032D2"/>
    <w:rsid w:val="00506557"/>
    <w:rsid w:val="0050677A"/>
    <w:rsid w:val="005079B7"/>
    <w:rsid w:val="00507CE8"/>
    <w:rsid w:val="00510568"/>
    <w:rsid w:val="00510793"/>
    <w:rsid w:val="005108D8"/>
    <w:rsid w:val="005109C4"/>
    <w:rsid w:val="005116F9"/>
    <w:rsid w:val="00511BEA"/>
    <w:rsid w:val="00511ECE"/>
    <w:rsid w:val="005125EA"/>
    <w:rsid w:val="00512D2B"/>
    <w:rsid w:val="00513A32"/>
    <w:rsid w:val="00513ED6"/>
    <w:rsid w:val="005153A7"/>
    <w:rsid w:val="00517A54"/>
    <w:rsid w:val="005202D1"/>
    <w:rsid w:val="00520B6D"/>
    <w:rsid w:val="005219CF"/>
    <w:rsid w:val="0052451A"/>
    <w:rsid w:val="00524AF7"/>
    <w:rsid w:val="00524B0B"/>
    <w:rsid w:val="00524C08"/>
    <w:rsid w:val="005254DE"/>
    <w:rsid w:val="00525716"/>
    <w:rsid w:val="0052614F"/>
    <w:rsid w:val="005271CC"/>
    <w:rsid w:val="00530C9E"/>
    <w:rsid w:val="005310A1"/>
    <w:rsid w:val="00534B59"/>
    <w:rsid w:val="005351D7"/>
    <w:rsid w:val="00535271"/>
    <w:rsid w:val="005361DD"/>
    <w:rsid w:val="00536759"/>
    <w:rsid w:val="005369FB"/>
    <w:rsid w:val="005377E6"/>
    <w:rsid w:val="00537C62"/>
    <w:rsid w:val="00540C2F"/>
    <w:rsid w:val="00546356"/>
    <w:rsid w:val="00546970"/>
    <w:rsid w:val="00547F4D"/>
    <w:rsid w:val="00550419"/>
    <w:rsid w:val="00550A17"/>
    <w:rsid w:val="005514AE"/>
    <w:rsid w:val="00554E19"/>
    <w:rsid w:val="00556A0E"/>
    <w:rsid w:val="0056121F"/>
    <w:rsid w:val="005655C1"/>
    <w:rsid w:val="00570A43"/>
    <w:rsid w:val="00570E0F"/>
    <w:rsid w:val="00572505"/>
    <w:rsid w:val="00575921"/>
    <w:rsid w:val="00577EF0"/>
    <w:rsid w:val="005813ED"/>
    <w:rsid w:val="0058260D"/>
    <w:rsid w:val="00582809"/>
    <w:rsid w:val="00583EF8"/>
    <w:rsid w:val="0058447F"/>
    <w:rsid w:val="005857AB"/>
    <w:rsid w:val="00586648"/>
    <w:rsid w:val="00586AD5"/>
    <w:rsid w:val="0058798C"/>
    <w:rsid w:val="005879BC"/>
    <w:rsid w:val="00590066"/>
    <w:rsid w:val="005900FA"/>
    <w:rsid w:val="00590B36"/>
    <w:rsid w:val="0059127E"/>
    <w:rsid w:val="00592A8B"/>
    <w:rsid w:val="00592F8B"/>
    <w:rsid w:val="00592F97"/>
    <w:rsid w:val="005935A4"/>
    <w:rsid w:val="005948C2"/>
    <w:rsid w:val="00595068"/>
    <w:rsid w:val="00595DCA"/>
    <w:rsid w:val="00596140"/>
    <w:rsid w:val="00597375"/>
    <w:rsid w:val="0059779B"/>
    <w:rsid w:val="005A1035"/>
    <w:rsid w:val="005A1B76"/>
    <w:rsid w:val="005A209A"/>
    <w:rsid w:val="005A22AC"/>
    <w:rsid w:val="005A322A"/>
    <w:rsid w:val="005A4879"/>
    <w:rsid w:val="005A662D"/>
    <w:rsid w:val="005B11EA"/>
    <w:rsid w:val="005B1C54"/>
    <w:rsid w:val="005B35D7"/>
    <w:rsid w:val="005B392A"/>
    <w:rsid w:val="005B3AA3"/>
    <w:rsid w:val="005B3DBD"/>
    <w:rsid w:val="005B61E8"/>
    <w:rsid w:val="005B643C"/>
    <w:rsid w:val="005B6F83"/>
    <w:rsid w:val="005B7D5A"/>
    <w:rsid w:val="005C0A98"/>
    <w:rsid w:val="005C2C2B"/>
    <w:rsid w:val="005C2E55"/>
    <w:rsid w:val="005C490B"/>
    <w:rsid w:val="005C74FB"/>
    <w:rsid w:val="005D1602"/>
    <w:rsid w:val="005D24E8"/>
    <w:rsid w:val="005D4056"/>
    <w:rsid w:val="005D69C6"/>
    <w:rsid w:val="005D7CC8"/>
    <w:rsid w:val="005E0772"/>
    <w:rsid w:val="005E0E4B"/>
    <w:rsid w:val="005E1B24"/>
    <w:rsid w:val="005E34D6"/>
    <w:rsid w:val="005E385F"/>
    <w:rsid w:val="005E3DE7"/>
    <w:rsid w:val="005E44C4"/>
    <w:rsid w:val="005E47F4"/>
    <w:rsid w:val="005E505F"/>
    <w:rsid w:val="005E5B81"/>
    <w:rsid w:val="005E62AC"/>
    <w:rsid w:val="005E79C7"/>
    <w:rsid w:val="005F0875"/>
    <w:rsid w:val="005F1B01"/>
    <w:rsid w:val="005F2CB1"/>
    <w:rsid w:val="005F2DF1"/>
    <w:rsid w:val="005F3025"/>
    <w:rsid w:val="005F5002"/>
    <w:rsid w:val="005F618C"/>
    <w:rsid w:val="005F6385"/>
    <w:rsid w:val="005F6B1B"/>
    <w:rsid w:val="005F70BD"/>
    <w:rsid w:val="005F7E09"/>
    <w:rsid w:val="006015AF"/>
    <w:rsid w:val="00601EFA"/>
    <w:rsid w:val="0060283C"/>
    <w:rsid w:val="00604A1B"/>
    <w:rsid w:val="00604F14"/>
    <w:rsid w:val="00605343"/>
    <w:rsid w:val="006061AA"/>
    <w:rsid w:val="00607770"/>
    <w:rsid w:val="00610CD5"/>
    <w:rsid w:val="00611B83"/>
    <w:rsid w:val="00612DD2"/>
    <w:rsid w:val="00613257"/>
    <w:rsid w:val="006133AF"/>
    <w:rsid w:val="00615E93"/>
    <w:rsid w:val="00620A71"/>
    <w:rsid w:val="00620D80"/>
    <w:rsid w:val="006212A9"/>
    <w:rsid w:val="00621E54"/>
    <w:rsid w:val="0062203D"/>
    <w:rsid w:val="006234A6"/>
    <w:rsid w:val="00624529"/>
    <w:rsid w:val="00624976"/>
    <w:rsid w:val="00626D70"/>
    <w:rsid w:val="00630001"/>
    <w:rsid w:val="00630DF7"/>
    <w:rsid w:val="006311B3"/>
    <w:rsid w:val="00631BF4"/>
    <w:rsid w:val="00631D2A"/>
    <w:rsid w:val="0063284C"/>
    <w:rsid w:val="006340B5"/>
    <w:rsid w:val="00634536"/>
    <w:rsid w:val="006354A2"/>
    <w:rsid w:val="00635E28"/>
    <w:rsid w:val="00636398"/>
    <w:rsid w:val="006368D3"/>
    <w:rsid w:val="00636F85"/>
    <w:rsid w:val="006377EC"/>
    <w:rsid w:val="00640C4E"/>
    <w:rsid w:val="0064151F"/>
    <w:rsid w:val="00641533"/>
    <w:rsid w:val="0064208D"/>
    <w:rsid w:val="00643475"/>
    <w:rsid w:val="0064396A"/>
    <w:rsid w:val="00645ADE"/>
    <w:rsid w:val="00645C2E"/>
    <w:rsid w:val="0064624E"/>
    <w:rsid w:val="00647D03"/>
    <w:rsid w:val="00650AB9"/>
    <w:rsid w:val="00650B6D"/>
    <w:rsid w:val="00651A2E"/>
    <w:rsid w:val="00651DD2"/>
    <w:rsid w:val="006524A9"/>
    <w:rsid w:val="00652B78"/>
    <w:rsid w:val="006533DA"/>
    <w:rsid w:val="00653C64"/>
    <w:rsid w:val="00654F6B"/>
    <w:rsid w:val="00655733"/>
    <w:rsid w:val="00655A31"/>
    <w:rsid w:val="00655ACD"/>
    <w:rsid w:val="00656A92"/>
    <w:rsid w:val="00656DDE"/>
    <w:rsid w:val="0066011D"/>
    <w:rsid w:val="006607C0"/>
    <w:rsid w:val="006613A6"/>
    <w:rsid w:val="00661633"/>
    <w:rsid w:val="00661B43"/>
    <w:rsid w:val="006627A2"/>
    <w:rsid w:val="006634E6"/>
    <w:rsid w:val="0066554F"/>
    <w:rsid w:val="006655EE"/>
    <w:rsid w:val="00667EE7"/>
    <w:rsid w:val="00670922"/>
    <w:rsid w:val="00670BE1"/>
    <w:rsid w:val="00670D25"/>
    <w:rsid w:val="00671719"/>
    <w:rsid w:val="0067176C"/>
    <w:rsid w:val="0067218F"/>
    <w:rsid w:val="00672308"/>
    <w:rsid w:val="00672DE6"/>
    <w:rsid w:val="00672F93"/>
    <w:rsid w:val="00673B47"/>
    <w:rsid w:val="006741F2"/>
    <w:rsid w:val="00674925"/>
    <w:rsid w:val="00674CC3"/>
    <w:rsid w:val="00675C72"/>
    <w:rsid w:val="00676118"/>
    <w:rsid w:val="0067639E"/>
    <w:rsid w:val="00676798"/>
    <w:rsid w:val="006771F9"/>
    <w:rsid w:val="00677327"/>
    <w:rsid w:val="006773CD"/>
    <w:rsid w:val="006776D7"/>
    <w:rsid w:val="00680BE1"/>
    <w:rsid w:val="00681003"/>
    <w:rsid w:val="006817C9"/>
    <w:rsid w:val="00682024"/>
    <w:rsid w:val="00682CFE"/>
    <w:rsid w:val="00683395"/>
    <w:rsid w:val="00683ECE"/>
    <w:rsid w:val="00684340"/>
    <w:rsid w:val="00684CF7"/>
    <w:rsid w:val="00686801"/>
    <w:rsid w:val="00687C66"/>
    <w:rsid w:val="00690460"/>
    <w:rsid w:val="00690B84"/>
    <w:rsid w:val="00691ACF"/>
    <w:rsid w:val="00692CA7"/>
    <w:rsid w:val="006946EB"/>
    <w:rsid w:val="00695FC2"/>
    <w:rsid w:val="006962C7"/>
    <w:rsid w:val="00696638"/>
    <w:rsid w:val="00696949"/>
    <w:rsid w:val="00696ED1"/>
    <w:rsid w:val="00697052"/>
    <w:rsid w:val="006A123E"/>
    <w:rsid w:val="006A34BC"/>
    <w:rsid w:val="006A3CDA"/>
    <w:rsid w:val="006A46FB"/>
    <w:rsid w:val="006A5E28"/>
    <w:rsid w:val="006A5FAB"/>
    <w:rsid w:val="006A697B"/>
    <w:rsid w:val="006A7AFF"/>
    <w:rsid w:val="006B1816"/>
    <w:rsid w:val="006B2099"/>
    <w:rsid w:val="006B2188"/>
    <w:rsid w:val="006B387F"/>
    <w:rsid w:val="006B4ED7"/>
    <w:rsid w:val="006B50CF"/>
    <w:rsid w:val="006B5AD2"/>
    <w:rsid w:val="006B5B0F"/>
    <w:rsid w:val="006B6253"/>
    <w:rsid w:val="006C03B8"/>
    <w:rsid w:val="006C1A9D"/>
    <w:rsid w:val="006C2482"/>
    <w:rsid w:val="006C2652"/>
    <w:rsid w:val="006C3C1B"/>
    <w:rsid w:val="006C3E3D"/>
    <w:rsid w:val="006C55C5"/>
    <w:rsid w:val="006C5EC9"/>
    <w:rsid w:val="006C6059"/>
    <w:rsid w:val="006C716E"/>
    <w:rsid w:val="006C7522"/>
    <w:rsid w:val="006D0C46"/>
    <w:rsid w:val="006D1D23"/>
    <w:rsid w:val="006D21E5"/>
    <w:rsid w:val="006D391C"/>
    <w:rsid w:val="006D41F0"/>
    <w:rsid w:val="006D5940"/>
    <w:rsid w:val="006D5E25"/>
    <w:rsid w:val="006D6F08"/>
    <w:rsid w:val="006E039E"/>
    <w:rsid w:val="006E05B2"/>
    <w:rsid w:val="006E062C"/>
    <w:rsid w:val="006E0878"/>
    <w:rsid w:val="006E28B7"/>
    <w:rsid w:val="006E3310"/>
    <w:rsid w:val="006E4579"/>
    <w:rsid w:val="006E4772"/>
    <w:rsid w:val="006E4E39"/>
    <w:rsid w:val="006E5568"/>
    <w:rsid w:val="006E5605"/>
    <w:rsid w:val="006E565E"/>
    <w:rsid w:val="006E673D"/>
    <w:rsid w:val="006E675A"/>
    <w:rsid w:val="006E76AB"/>
    <w:rsid w:val="006E7D3B"/>
    <w:rsid w:val="006F077D"/>
    <w:rsid w:val="006F1B70"/>
    <w:rsid w:val="006F2542"/>
    <w:rsid w:val="006F2B4B"/>
    <w:rsid w:val="006F341D"/>
    <w:rsid w:val="006F3CDE"/>
    <w:rsid w:val="006F552E"/>
    <w:rsid w:val="006F58D4"/>
    <w:rsid w:val="006F7CBD"/>
    <w:rsid w:val="0070346E"/>
    <w:rsid w:val="00704EDB"/>
    <w:rsid w:val="007058A9"/>
    <w:rsid w:val="00705AAE"/>
    <w:rsid w:val="00705C39"/>
    <w:rsid w:val="00706101"/>
    <w:rsid w:val="00707072"/>
    <w:rsid w:val="00707090"/>
    <w:rsid w:val="00707D61"/>
    <w:rsid w:val="00712287"/>
    <w:rsid w:val="007126DB"/>
    <w:rsid w:val="00712772"/>
    <w:rsid w:val="007148D3"/>
    <w:rsid w:val="00715B9A"/>
    <w:rsid w:val="00722BFB"/>
    <w:rsid w:val="00726EA6"/>
    <w:rsid w:val="00727208"/>
    <w:rsid w:val="00727680"/>
    <w:rsid w:val="00727B02"/>
    <w:rsid w:val="00730B68"/>
    <w:rsid w:val="00732461"/>
    <w:rsid w:val="0073348B"/>
    <w:rsid w:val="007348B1"/>
    <w:rsid w:val="007358B4"/>
    <w:rsid w:val="007362A6"/>
    <w:rsid w:val="00736D7D"/>
    <w:rsid w:val="00737418"/>
    <w:rsid w:val="00737B4F"/>
    <w:rsid w:val="00740E58"/>
    <w:rsid w:val="00742663"/>
    <w:rsid w:val="00743476"/>
    <w:rsid w:val="007445A0"/>
    <w:rsid w:val="0074524B"/>
    <w:rsid w:val="00745291"/>
    <w:rsid w:val="00745811"/>
    <w:rsid w:val="0074619F"/>
    <w:rsid w:val="00746C15"/>
    <w:rsid w:val="00746C6F"/>
    <w:rsid w:val="007472EF"/>
    <w:rsid w:val="00747D8B"/>
    <w:rsid w:val="00750ADF"/>
    <w:rsid w:val="00750EDF"/>
    <w:rsid w:val="00751228"/>
    <w:rsid w:val="00754BAA"/>
    <w:rsid w:val="007551C8"/>
    <w:rsid w:val="00756D30"/>
    <w:rsid w:val="00756E0E"/>
    <w:rsid w:val="007571E1"/>
    <w:rsid w:val="007604B2"/>
    <w:rsid w:val="00761542"/>
    <w:rsid w:val="00763336"/>
    <w:rsid w:val="00764E08"/>
    <w:rsid w:val="00764E31"/>
    <w:rsid w:val="00765281"/>
    <w:rsid w:val="00765BD7"/>
    <w:rsid w:val="00765BF2"/>
    <w:rsid w:val="00766BAD"/>
    <w:rsid w:val="00766C07"/>
    <w:rsid w:val="00766C10"/>
    <w:rsid w:val="0076730B"/>
    <w:rsid w:val="00767D67"/>
    <w:rsid w:val="00771754"/>
    <w:rsid w:val="00772857"/>
    <w:rsid w:val="007730BD"/>
    <w:rsid w:val="007735C1"/>
    <w:rsid w:val="0077486F"/>
    <w:rsid w:val="00774CD1"/>
    <w:rsid w:val="007755F2"/>
    <w:rsid w:val="007756AD"/>
    <w:rsid w:val="00775C29"/>
    <w:rsid w:val="00776971"/>
    <w:rsid w:val="00780BEC"/>
    <w:rsid w:val="0078177E"/>
    <w:rsid w:val="0078225E"/>
    <w:rsid w:val="0078304C"/>
    <w:rsid w:val="00783673"/>
    <w:rsid w:val="0078493F"/>
    <w:rsid w:val="00785490"/>
    <w:rsid w:val="0078695B"/>
    <w:rsid w:val="007925EA"/>
    <w:rsid w:val="00793CD8"/>
    <w:rsid w:val="00793E8A"/>
    <w:rsid w:val="00794725"/>
    <w:rsid w:val="00795A3D"/>
    <w:rsid w:val="00795B6B"/>
    <w:rsid w:val="00795C92"/>
    <w:rsid w:val="00796231"/>
    <w:rsid w:val="007A064C"/>
    <w:rsid w:val="007A0A34"/>
    <w:rsid w:val="007A1CB3"/>
    <w:rsid w:val="007A298E"/>
    <w:rsid w:val="007A306F"/>
    <w:rsid w:val="007A31EA"/>
    <w:rsid w:val="007A328D"/>
    <w:rsid w:val="007A33F6"/>
    <w:rsid w:val="007A43A6"/>
    <w:rsid w:val="007A4A6E"/>
    <w:rsid w:val="007A58A6"/>
    <w:rsid w:val="007A5ECB"/>
    <w:rsid w:val="007A6CAA"/>
    <w:rsid w:val="007A7CE4"/>
    <w:rsid w:val="007B2339"/>
    <w:rsid w:val="007B2887"/>
    <w:rsid w:val="007B2A5E"/>
    <w:rsid w:val="007B2E84"/>
    <w:rsid w:val="007B3D2D"/>
    <w:rsid w:val="007B50AE"/>
    <w:rsid w:val="007B51DF"/>
    <w:rsid w:val="007B640D"/>
    <w:rsid w:val="007C05DD"/>
    <w:rsid w:val="007C071B"/>
    <w:rsid w:val="007C1EA0"/>
    <w:rsid w:val="007C3D18"/>
    <w:rsid w:val="007C493D"/>
    <w:rsid w:val="007C5C53"/>
    <w:rsid w:val="007C60BF"/>
    <w:rsid w:val="007C6A07"/>
    <w:rsid w:val="007C75A1"/>
    <w:rsid w:val="007C77A5"/>
    <w:rsid w:val="007D04DA"/>
    <w:rsid w:val="007D04E5"/>
    <w:rsid w:val="007D114D"/>
    <w:rsid w:val="007D2644"/>
    <w:rsid w:val="007D29A8"/>
    <w:rsid w:val="007D4CE5"/>
    <w:rsid w:val="007D5901"/>
    <w:rsid w:val="007D63E7"/>
    <w:rsid w:val="007D7526"/>
    <w:rsid w:val="007D7DDF"/>
    <w:rsid w:val="007E0F5B"/>
    <w:rsid w:val="007E1DCE"/>
    <w:rsid w:val="007E2F4A"/>
    <w:rsid w:val="007E3274"/>
    <w:rsid w:val="007E4610"/>
    <w:rsid w:val="007E4715"/>
    <w:rsid w:val="007E505B"/>
    <w:rsid w:val="007E7091"/>
    <w:rsid w:val="007E74C3"/>
    <w:rsid w:val="007E7942"/>
    <w:rsid w:val="007E7E78"/>
    <w:rsid w:val="007F03D6"/>
    <w:rsid w:val="007F221A"/>
    <w:rsid w:val="007F45A0"/>
    <w:rsid w:val="007F5500"/>
    <w:rsid w:val="0080122F"/>
    <w:rsid w:val="008031A6"/>
    <w:rsid w:val="00803FAE"/>
    <w:rsid w:val="00803FB1"/>
    <w:rsid w:val="00804960"/>
    <w:rsid w:val="00804962"/>
    <w:rsid w:val="0080605F"/>
    <w:rsid w:val="00807786"/>
    <w:rsid w:val="008079BC"/>
    <w:rsid w:val="00810914"/>
    <w:rsid w:val="008114A1"/>
    <w:rsid w:val="008117A8"/>
    <w:rsid w:val="00811FCB"/>
    <w:rsid w:val="00813DF5"/>
    <w:rsid w:val="0081455B"/>
    <w:rsid w:val="00814DC7"/>
    <w:rsid w:val="008158D6"/>
    <w:rsid w:val="00816207"/>
    <w:rsid w:val="00816CBC"/>
    <w:rsid w:val="00817196"/>
    <w:rsid w:val="0081749A"/>
    <w:rsid w:val="008207AC"/>
    <w:rsid w:val="00821234"/>
    <w:rsid w:val="008235DB"/>
    <w:rsid w:val="00824550"/>
    <w:rsid w:val="0082468A"/>
    <w:rsid w:val="00824AB4"/>
    <w:rsid w:val="00825C42"/>
    <w:rsid w:val="00825CFB"/>
    <w:rsid w:val="00825D25"/>
    <w:rsid w:val="00826BAC"/>
    <w:rsid w:val="008274BD"/>
    <w:rsid w:val="00827BBD"/>
    <w:rsid w:val="00827D6F"/>
    <w:rsid w:val="00834FD3"/>
    <w:rsid w:val="00835051"/>
    <w:rsid w:val="00835427"/>
    <w:rsid w:val="00835480"/>
    <w:rsid w:val="00836E89"/>
    <w:rsid w:val="008372EB"/>
    <w:rsid w:val="008376AC"/>
    <w:rsid w:val="008377DA"/>
    <w:rsid w:val="00842F64"/>
    <w:rsid w:val="008444E8"/>
    <w:rsid w:val="00844E80"/>
    <w:rsid w:val="00845C13"/>
    <w:rsid w:val="008461ED"/>
    <w:rsid w:val="00846FE7"/>
    <w:rsid w:val="00847648"/>
    <w:rsid w:val="0085019F"/>
    <w:rsid w:val="00853208"/>
    <w:rsid w:val="00853375"/>
    <w:rsid w:val="00853C37"/>
    <w:rsid w:val="0085562C"/>
    <w:rsid w:val="00855A7A"/>
    <w:rsid w:val="00856911"/>
    <w:rsid w:val="00856AD9"/>
    <w:rsid w:val="00856CC0"/>
    <w:rsid w:val="0086267C"/>
    <w:rsid w:val="00862D40"/>
    <w:rsid w:val="00865F2E"/>
    <w:rsid w:val="00866117"/>
    <w:rsid w:val="008677FD"/>
    <w:rsid w:val="008706D4"/>
    <w:rsid w:val="00870F8A"/>
    <w:rsid w:val="008719A4"/>
    <w:rsid w:val="00871D23"/>
    <w:rsid w:val="008735C8"/>
    <w:rsid w:val="00874312"/>
    <w:rsid w:val="0087437C"/>
    <w:rsid w:val="00875CD7"/>
    <w:rsid w:val="00876B4D"/>
    <w:rsid w:val="00877F18"/>
    <w:rsid w:val="008807D7"/>
    <w:rsid w:val="008807DA"/>
    <w:rsid w:val="00883B20"/>
    <w:rsid w:val="00885AD9"/>
    <w:rsid w:val="00886F0A"/>
    <w:rsid w:val="00890641"/>
    <w:rsid w:val="00891533"/>
    <w:rsid w:val="00891752"/>
    <w:rsid w:val="00891D5F"/>
    <w:rsid w:val="00892997"/>
    <w:rsid w:val="008935E0"/>
    <w:rsid w:val="0089403D"/>
    <w:rsid w:val="008947CE"/>
    <w:rsid w:val="0089495B"/>
    <w:rsid w:val="00894A88"/>
    <w:rsid w:val="00895386"/>
    <w:rsid w:val="0089687F"/>
    <w:rsid w:val="00896AE9"/>
    <w:rsid w:val="00896F88"/>
    <w:rsid w:val="00897EE5"/>
    <w:rsid w:val="008A077E"/>
    <w:rsid w:val="008A0F4D"/>
    <w:rsid w:val="008A1C58"/>
    <w:rsid w:val="008A1E72"/>
    <w:rsid w:val="008A21FF"/>
    <w:rsid w:val="008A2765"/>
    <w:rsid w:val="008A2CE2"/>
    <w:rsid w:val="008A30AC"/>
    <w:rsid w:val="008A44B8"/>
    <w:rsid w:val="008A51A8"/>
    <w:rsid w:val="008A54C7"/>
    <w:rsid w:val="008A6F2D"/>
    <w:rsid w:val="008A77D8"/>
    <w:rsid w:val="008A7D60"/>
    <w:rsid w:val="008B0483"/>
    <w:rsid w:val="008B120C"/>
    <w:rsid w:val="008B1679"/>
    <w:rsid w:val="008B18B3"/>
    <w:rsid w:val="008B356E"/>
    <w:rsid w:val="008B51A0"/>
    <w:rsid w:val="008B592A"/>
    <w:rsid w:val="008B6D72"/>
    <w:rsid w:val="008B7B5C"/>
    <w:rsid w:val="008C0C99"/>
    <w:rsid w:val="008C0C9A"/>
    <w:rsid w:val="008C112E"/>
    <w:rsid w:val="008C176D"/>
    <w:rsid w:val="008C1EB8"/>
    <w:rsid w:val="008C2017"/>
    <w:rsid w:val="008C36AA"/>
    <w:rsid w:val="008C431D"/>
    <w:rsid w:val="008C4958"/>
    <w:rsid w:val="008C4BAA"/>
    <w:rsid w:val="008C4C4D"/>
    <w:rsid w:val="008C54D5"/>
    <w:rsid w:val="008C6AE8"/>
    <w:rsid w:val="008C6F82"/>
    <w:rsid w:val="008C7573"/>
    <w:rsid w:val="008D16A5"/>
    <w:rsid w:val="008D34F1"/>
    <w:rsid w:val="008D39D8"/>
    <w:rsid w:val="008D4447"/>
    <w:rsid w:val="008D5FA4"/>
    <w:rsid w:val="008D6D1A"/>
    <w:rsid w:val="008D7F5D"/>
    <w:rsid w:val="008E065E"/>
    <w:rsid w:val="008E0927"/>
    <w:rsid w:val="008E138D"/>
    <w:rsid w:val="008E1909"/>
    <w:rsid w:val="008E211A"/>
    <w:rsid w:val="008E3CD9"/>
    <w:rsid w:val="008E3DC9"/>
    <w:rsid w:val="008E4E43"/>
    <w:rsid w:val="008E4E4A"/>
    <w:rsid w:val="008E55D4"/>
    <w:rsid w:val="008F1EAB"/>
    <w:rsid w:val="008F1FD2"/>
    <w:rsid w:val="008F23DC"/>
    <w:rsid w:val="008F33DC"/>
    <w:rsid w:val="008F450A"/>
    <w:rsid w:val="008F477F"/>
    <w:rsid w:val="008F5FD1"/>
    <w:rsid w:val="008F67B8"/>
    <w:rsid w:val="008F7894"/>
    <w:rsid w:val="008F7A02"/>
    <w:rsid w:val="008F7CF6"/>
    <w:rsid w:val="008F7D7B"/>
    <w:rsid w:val="008F7F76"/>
    <w:rsid w:val="00902350"/>
    <w:rsid w:val="0090336B"/>
    <w:rsid w:val="00903C54"/>
    <w:rsid w:val="009053AA"/>
    <w:rsid w:val="009056F9"/>
    <w:rsid w:val="00906939"/>
    <w:rsid w:val="0091077F"/>
    <w:rsid w:val="00910B7D"/>
    <w:rsid w:val="00910C73"/>
    <w:rsid w:val="0091118B"/>
    <w:rsid w:val="00911DFB"/>
    <w:rsid w:val="009139D9"/>
    <w:rsid w:val="00913C7D"/>
    <w:rsid w:val="00914AD8"/>
    <w:rsid w:val="00916079"/>
    <w:rsid w:val="00917CE9"/>
    <w:rsid w:val="00917FED"/>
    <w:rsid w:val="009208FC"/>
    <w:rsid w:val="00920A7F"/>
    <w:rsid w:val="00920BF2"/>
    <w:rsid w:val="00922010"/>
    <w:rsid w:val="009226AD"/>
    <w:rsid w:val="00922CED"/>
    <w:rsid w:val="00923064"/>
    <w:rsid w:val="00923E5A"/>
    <w:rsid w:val="00924877"/>
    <w:rsid w:val="009263F7"/>
    <w:rsid w:val="00931BD9"/>
    <w:rsid w:val="00932801"/>
    <w:rsid w:val="009328BE"/>
    <w:rsid w:val="00933974"/>
    <w:rsid w:val="00934FAF"/>
    <w:rsid w:val="00935BF7"/>
    <w:rsid w:val="00935D87"/>
    <w:rsid w:val="00935E11"/>
    <w:rsid w:val="009368F3"/>
    <w:rsid w:val="00937497"/>
    <w:rsid w:val="00940ADD"/>
    <w:rsid w:val="00941636"/>
    <w:rsid w:val="009432AB"/>
    <w:rsid w:val="00943742"/>
    <w:rsid w:val="00944859"/>
    <w:rsid w:val="00944AF4"/>
    <w:rsid w:val="00945C05"/>
    <w:rsid w:val="00946945"/>
    <w:rsid w:val="009476E2"/>
    <w:rsid w:val="00947713"/>
    <w:rsid w:val="00950AE8"/>
    <w:rsid w:val="00950DE7"/>
    <w:rsid w:val="00951E94"/>
    <w:rsid w:val="0095242F"/>
    <w:rsid w:val="00953920"/>
    <w:rsid w:val="00953D47"/>
    <w:rsid w:val="00954C58"/>
    <w:rsid w:val="009555BF"/>
    <w:rsid w:val="0095670D"/>
    <w:rsid w:val="0095681E"/>
    <w:rsid w:val="009572D4"/>
    <w:rsid w:val="00957B74"/>
    <w:rsid w:val="00960BA1"/>
    <w:rsid w:val="00961921"/>
    <w:rsid w:val="00961D7F"/>
    <w:rsid w:val="0096430A"/>
    <w:rsid w:val="00965147"/>
    <w:rsid w:val="0096554B"/>
    <w:rsid w:val="0096584A"/>
    <w:rsid w:val="00966DE8"/>
    <w:rsid w:val="00967B32"/>
    <w:rsid w:val="009706A9"/>
    <w:rsid w:val="00970D7B"/>
    <w:rsid w:val="00971399"/>
    <w:rsid w:val="00971CF7"/>
    <w:rsid w:val="00971F08"/>
    <w:rsid w:val="00974E50"/>
    <w:rsid w:val="0097578E"/>
    <w:rsid w:val="00975A1D"/>
    <w:rsid w:val="0097603D"/>
    <w:rsid w:val="00976949"/>
    <w:rsid w:val="009774DB"/>
    <w:rsid w:val="00980477"/>
    <w:rsid w:val="00980E52"/>
    <w:rsid w:val="00981B1F"/>
    <w:rsid w:val="00982751"/>
    <w:rsid w:val="009828E5"/>
    <w:rsid w:val="00983CDA"/>
    <w:rsid w:val="00985253"/>
    <w:rsid w:val="009853B3"/>
    <w:rsid w:val="00986BD2"/>
    <w:rsid w:val="0098709E"/>
    <w:rsid w:val="00987A88"/>
    <w:rsid w:val="00987F02"/>
    <w:rsid w:val="00987FBB"/>
    <w:rsid w:val="00990186"/>
    <w:rsid w:val="00990630"/>
    <w:rsid w:val="00990D55"/>
    <w:rsid w:val="00991761"/>
    <w:rsid w:val="009942A5"/>
    <w:rsid w:val="00994DCA"/>
    <w:rsid w:val="0099594D"/>
    <w:rsid w:val="009960EC"/>
    <w:rsid w:val="009970DD"/>
    <w:rsid w:val="009975FB"/>
    <w:rsid w:val="009A0FBA"/>
    <w:rsid w:val="009A1601"/>
    <w:rsid w:val="009A3878"/>
    <w:rsid w:val="009A3CA2"/>
    <w:rsid w:val="009A462D"/>
    <w:rsid w:val="009A4865"/>
    <w:rsid w:val="009A4D16"/>
    <w:rsid w:val="009A4D1C"/>
    <w:rsid w:val="009A4D86"/>
    <w:rsid w:val="009A5CBA"/>
    <w:rsid w:val="009A7587"/>
    <w:rsid w:val="009B1F30"/>
    <w:rsid w:val="009B2C2A"/>
    <w:rsid w:val="009B3054"/>
    <w:rsid w:val="009B31EB"/>
    <w:rsid w:val="009B3AC2"/>
    <w:rsid w:val="009B44F3"/>
    <w:rsid w:val="009B4DF4"/>
    <w:rsid w:val="009B564E"/>
    <w:rsid w:val="009B64E5"/>
    <w:rsid w:val="009B6B64"/>
    <w:rsid w:val="009B7E87"/>
    <w:rsid w:val="009C03E1"/>
    <w:rsid w:val="009C0D99"/>
    <w:rsid w:val="009C1B52"/>
    <w:rsid w:val="009C3B26"/>
    <w:rsid w:val="009C403E"/>
    <w:rsid w:val="009C7B62"/>
    <w:rsid w:val="009D0A4B"/>
    <w:rsid w:val="009D106B"/>
    <w:rsid w:val="009D171C"/>
    <w:rsid w:val="009D1F8A"/>
    <w:rsid w:val="009D4FF0"/>
    <w:rsid w:val="009D530D"/>
    <w:rsid w:val="009D55F8"/>
    <w:rsid w:val="009D5CE6"/>
    <w:rsid w:val="009D703C"/>
    <w:rsid w:val="009D718F"/>
    <w:rsid w:val="009E068F"/>
    <w:rsid w:val="009E14E0"/>
    <w:rsid w:val="009E1E74"/>
    <w:rsid w:val="009E35DB"/>
    <w:rsid w:val="009E47A3"/>
    <w:rsid w:val="009E7599"/>
    <w:rsid w:val="009F010B"/>
    <w:rsid w:val="009F08F3"/>
    <w:rsid w:val="009F344F"/>
    <w:rsid w:val="009F3FFD"/>
    <w:rsid w:val="009F4CE8"/>
    <w:rsid w:val="009F55DD"/>
    <w:rsid w:val="009F70F5"/>
    <w:rsid w:val="00A00568"/>
    <w:rsid w:val="00A0384B"/>
    <w:rsid w:val="00A048A8"/>
    <w:rsid w:val="00A04F49"/>
    <w:rsid w:val="00A0550B"/>
    <w:rsid w:val="00A06A91"/>
    <w:rsid w:val="00A07838"/>
    <w:rsid w:val="00A1055D"/>
    <w:rsid w:val="00A13E54"/>
    <w:rsid w:val="00A16294"/>
    <w:rsid w:val="00A17757"/>
    <w:rsid w:val="00A17F63"/>
    <w:rsid w:val="00A202EC"/>
    <w:rsid w:val="00A2193B"/>
    <w:rsid w:val="00A2351A"/>
    <w:rsid w:val="00A264A9"/>
    <w:rsid w:val="00A26DA9"/>
    <w:rsid w:val="00A27785"/>
    <w:rsid w:val="00A30187"/>
    <w:rsid w:val="00A32726"/>
    <w:rsid w:val="00A328EA"/>
    <w:rsid w:val="00A328F6"/>
    <w:rsid w:val="00A32A9D"/>
    <w:rsid w:val="00A33231"/>
    <w:rsid w:val="00A33E52"/>
    <w:rsid w:val="00A3448A"/>
    <w:rsid w:val="00A36297"/>
    <w:rsid w:val="00A36EA0"/>
    <w:rsid w:val="00A371AA"/>
    <w:rsid w:val="00A377D6"/>
    <w:rsid w:val="00A40A18"/>
    <w:rsid w:val="00A40C3B"/>
    <w:rsid w:val="00A41E2B"/>
    <w:rsid w:val="00A45B74"/>
    <w:rsid w:val="00A4614E"/>
    <w:rsid w:val="00A47054"/>
    <w:rsid w:val="00A52E1D"/>
    <w:rsid w:val="00A53468"/>
    <w:rsid w:val="00A53FB7"/>
    <w:rsid w:val="00A5567A"/>
    <w:rsid w:val="00A55EFE"/>
    <w:rsid w:val="00A55F1F"/>
    <w:rsid w:val="00A61499"/>
    <w:rsid w:val="00A62A77"/>
    <w:rsid w:val="00A62B50"/>
    <w:rsid w:val="00A63483"/>
    <w:rsid w:val="00A64156"/>
    <w:rsid w:val="00A647F1"/>
    <w:rsid w:val="00A657D7"/>
    <w:rsid w:val="00A65B4E"/>
    <w:rsid w:val="00A660AC"/>
    <w:rsid w:val="00A67007"/>
    <w:rsid w:val="00A67565"/>
    <w:rsid w:val="00A67E6C"/>
    <w:rsid w:val="00A7072D"/>
    <w:rsid w:val="00A71B99"/>
    <w:rsid w:val="00A739D0"/>
    <w:rsid w:val="00A74B35"/>
    <w:rsid w:val="00A7506C"/>
    <w:rsid w:val="00A761D4"/>
    <w:rsid w:val="00A76ECD"/>
    <w:rsid w:val="00A77EC4"/>
    <w:rsid w:val="00A8438B"/>
    <w:rsid w:val="00A84450"/>
    <w:rsid w:val="00A84F17"/>
    <w:rsid w:val="00A92879"/>
    <w:rsid w:val="00A9442A"/>
    <w:rsid w:val="00A96075"/>
    <w:rsid w:val="00A96080"/>
    <w:rsid w:val="00A9627A"/>
    <w:rsid w:val="00A97965"/>
    <w:rsid w:val="00A97F08"/>
    <w:rsid w:val="00A97FCD"/>
    <w:rsid w:val="00AA016F"/>
    <w:rsid w:val="00AA0C2F"/>
    <w:rsid w:val="00AA1ED6"/>
    <w:rsid w:val="00AA234A"/>
    <w:rsid w:val="00AA2598"/>
    <w:rsid w:val="00AA49D1"/>
    <w:rsid w:val="00AA51D6"/>
    <w:rsid w:val="00AA5245"/>
    <w:rsid w:val="00AA62A4"/>
    <w:rsid w:val="00AB06E7"/>
    <w:rsid w:val="00AB0BC8"/>
    <w:rsid w:val="00AB0F54"/>
    <w:rsid w:val="00AB11CA"/>
    <w:rsid w:val="00AB14D9"/>
    <w:rsid w:val="00AB2CF3"/>
    <w:rsid w:val="00AB43E1"/>
    <w:rsid w:val="00AB4AB8"/>
    <w:rsid w:val="00AB655E"/>
    <w:rsid w:val="00AB6561"/>
    <w:rsid w:val="00AB684F"/>
    <w:rsid w:val="00AC007F"/>
    <w:rsid w:val="00AC0253"/>
    <w:rsid w:val="00AC0A07"/>
    <w:rsid w:val="00AC11B3"/>
    <w:rsid w:val="00AC1BBE"/>
    <w:rsid w:val="00AC2A9E"/>
    <w:rsid w:val="00AC2ECD"/>
    <w:rsid w:val="00AC3119"/>
    <w:rsid w:val="00AC49FB"/>
    <w:rsid w:val="00AC5A10"/>
    <w:rsid w:val="00AD0AA3"/>
    <w:rsid w:val="00AD104F"/>
    <w:rsid w:val="00AD3F94"/>
    <w:rsid w:val="00AD408F"/>
    <w:rsid w:val="00AD42A4"/>
    <w:rsid w:val="00AD4A5A"/>
    <w:rsid w:val="00AD5523"/>
    <w:rsid w:val="00AD5C1D"/>
    <w:rsid w:val="00AE27AC"/>
    <w:rsid w:val="00AE2834"/>
    <w:rsid w:val="00AE305B"/>
    <w:rsid w:val="00AE3837"/>
    <w:rsid w:val="00AE40E0"/>
    <w:rsid w:val="00AE4996"/>
    <w:rsid w:val="00AE4DBA"/>
    <w:rsid w:val="00AE4F07"/>
    <w:rsid w:val="00AE72A0"/>
    <w:rsid w:val="00AF1C5D"/>
    <w:rsid w:val="00AF1F8E"/>
    <w:rsid w:val="00AF37F6"/>
    <w:rsid w:val="00AF42D7"/>
    <w:rsid w:val="00AF60E9"/>
    <w:rsid w:val="00AF61E1"/>
    <w:rsid w:val="00B006FE"/>
    <w:rsid w:val="00B007CB"/>
    <w:rsid w:val="00B0135A"/>
    <w:rsid w:val="00B02AA9"/>
    <w:rsid w:val="00B02FA3"/>
    <w:rsid w:val="00B03951"/>
    <w:rsid w:val="00B03D41"/>
    <w:rsid w:val="00B04864"/>
    <w:rsid w:val="00B05084"/>
    <w:rsid w:val="00B106F7"/>
    <w:rsid w:val="00B107FC"/>
    <w:rsid w:val="00B10A94"/>
    <w:rsid w:val="00B112EB"/>
    <w:rsid w:val="00B14AB0"/>
    <w:rsid w:val="00B157F9"/>
    <w:rsid w:val="00B16392"/>
    <w:rsid w:val="00B16B32"/>
    <w:rsid w:val="00B17A4D"/>
    <w:rsid w:val="00B20256"/>
    <w:rsid w:val="00B20D09"/>
    <w:rsid w:val="00B217C9"/>
    <w:rsid w:val="00B22088"/>
    <w:rsid w:val="00B2763F"/>
    <w:rsid w:val="00B27691"/>
    <w:rsid w:val="00B27AAC"/>
    <w:rsid w:val="00B3030A"/>
    <w:rsid w:val="00B304F3"/>
    <w:rsid w:val="00B30929"/>
    <w:rsid w:val="00B31357"/>
    <w:rsid w:val="00B34C4F"/>
    <w:rsid w:val="00B372AA"/>
    <w:rsid w:val="00B40445"/>
    <w:rsid w:val="00B40BEF"/>
    <w:rsid w:val="00B41229"/>
    <w:rsid w:val="00B41888"/>
    <w:rsid w:val="00B41F62"/>
    <w:rsid w:val="00B428EF"/>
    <w:rsid w:val="00B43213"/>
    <w:rsid w:val="00B45A52"/>
    <w:rsid w:val="00B46175"/>
    <w:rsid w:val="00B5166D"/>
    <w:rsid w:val="00B51E2B"/>
    <w:rsid w:val="00B523A4"/>
    <w:rsid w:val="00B534C3"/>
    <w:rsid w:val="00B557C7"/>
    <w:rsid w:val="00B6047E"/>
    <w:rsid w:val="00B60498"/>
    <w:rsid w:val="00B6053F"/>
    <w:rsid w:val="00B6159A"/>
    <w:rsid w:val="00B6188F"/>
    <w:rsid w:val="00B62B93"/>
    <w:rsid w:val="00B651C8"/>
    <w:rsid w:val="00B664C7"/>
    <w:rsid w:val="00B66768"/>
    <w:rsid w:val="00B70A50"/>
    <w:rsid w:val="00B730D6"/>
    <w:rsid w:val="00B7390B"/>
    <w:rsid w:val="00B739F6"/>
    <w:rsid w:val="00B75287"/>
    <w:rsid w:val="00B8147E"/>
    <w:rsid w:val="00B81A6C"/>
    <w:rsid w:val="00B81AD2"/>
    <w:rsid w:val="00B85380"/>
    <w:rsid w:val="00B85A64"/>
    <w:rsid w:val="00B85DE5"/>
    <w:rsid w:val="00B87217"/>
    <w:rsid w:val="00B87FE2"/>
    <w:rsid w:val="00B90F73"/>
    <w:rsid w:val="00B91965"/>
    <w:rsid w:val="00B93B59"/>
    <w:rsid w:val="00B93C73"/>
    <w:rsid w:val="00B9406A"/>
    <w:rsid w:val="00B94681"/>
    <w:rsid w:val="00B96CAC"/>
    <w:rsid w:val="00B97752"/>
    <w:rsid w:val="00B97AB9"/>
    <w:rsid w:val="00BA079B"/>
    <w:rsid w:val="00BA1608"/>
    <w:rsid w:val="00BA1EA2"/>
    <w:rsid w:val="00BA2280"/>
    <w:rsid w:val="00BA2A08"/>
    <w:rsid w:val="00BA37B6"/>
    <w:rsid w:val="00BA37E4"/>
    <w:rsid w:val="00BA3BF9"/>
    <w:rsid w:val="00BA4F2A"/>
    <w:rsid w:val="00BA56D2"/>
    <w:rsid w:val="00BA6E05"/>
    <w:rsid w:val="00BA76E0"/>
    <w:rsid w:val="00BB0C12"/>
    <w:rsid w:val="00BB0FFD"/>
    <w:rsid w:val="00BB2A25"/>
    <w:rsid w:val="00BB2E6F"/>
    <w:rsid w:val="00BB3C8E"/>
    <w:rsid w:val="00BB478B"/>
    <w:rsid w:val="00BB51E9"/>
    <w:rsid w:val="00BB7539"/>
    <w:rsid w:val="00BC0935"/>
    <w:rsid w:val="00BC0FDC"/>
    <w:rsid w:val="00BC21F5"/>
    <w:rsid w:val="00BC236A"/>
    <w:rsid w:val="00BC2D3E"/>
    <w:rsid w:val="00BC3053"/>
    <w:rsid w:val="00BC47BA"/>
    <w:rsid w:val="00BC4D2E"/>
    <w:rsid w:val="00BC53F2"/>
    <w:rsid w:val="00BD0BD6"/>
    <w:rsid w:val="00BD123F"/>
    <w:rsid w:val="00BD1345"/>
    <w:rsid w:val="00BD1CC4"/>
    <w:rsid w:val="00BD2553"/>
    <w:rsid w:val="00BD48AC"/>
    <w:rsid w:val="00BD54B1"/>
    <w:rsid w:val="00BD5F1A"/>
    <w:rsid w:val="00BD797D"/>
    <w:rsid w:val="00BD7D1C"/>
    <w:rsid w:val="00BE1234"/>
    <w:rsid w:val="00BE2FA6"/>
    <w:rsid w:val="00BE333F"/>
    <w:rsid w:val="00BE4150"/>
    <w:rsid w:val="00BE48B8"/>
    <w:rsid w:val="00BE4AB2"/>
    <w:rsid w:val="00BE4EDB"/>
    <w:rsid w:val="00BE5F2B"/>
    <w:rsid w:val="00BE6583"/>
    <w:rsid w:val="00BE7406"/>
    <w:rsid w:val="00BE7603"/>
    <w:rsid w:val="00BE7EA2"/>
    <w:rsid w:val="00BF3279"/>
    <w:rsid w:val="00BF4661"/>
    <w:rsid w:val="00BF6A9D"/>
    <w:rsid w:val="00BF74C7"/>
    <w:rsid w:val="00C015F1"/>
    <w:rsid w:val="00C01B87"/>
    <w:rsid w:val="00C01F33"/>
    <w:rsid w:val="00C02CC6"/>
    <w:rsid w:val="00C03B8E"/>
    <w:rsid w:val="00C040F7"/>
    <w:rsid w:val="00C041B0"/>
    <w:rsid w:val="00C044AB"/>
    <w:rsid w:val="00C05706"/>
    <w:rsid w:val="00C05F3D"/>
    <w:rsid w:val="00C07377"/>
    <w:rsid w:val="00C102C6"/>
    <w:rsid w:val="00C10478"/>
    <w:rsid w:val="00C1057B"/>
    <w:rsid w:val="00C12107"/>
    <w:rsid w:val="00C12A69"/>
    <w:rsid w:val="00C12EBF"/>
    <w:rsid w:val="00C14CA1"/>
    <w:rsid w:val="00C14D4B"/>
    <w:rsid w:val="00C154BB"/>
    <w:rsid w:val="00C1782C"/>
    <w:rsid w:val="00C202F5"/>
    <w:rsid w:val="00C23A9C"/>
    <w:rsid w:val="00C27690"/>
    <w:rsid w:val="00C279B5"/>
    <w:rsid w:val="00C27C45"/>
    <w:rsid w:val="00C31795"/>
    <w:rsid w:val="00C31C1E"/>
    <w:rsid w:val="00C3264B"/>
    <w:rsid w:val="00C356D1"/>
    <w:rsid w:val="00C3719D"/>
    <w:rsid w:val="00C374C3"/>
    <w:rsid w:val="00C37516"/>
    <w:rsid w:val="00C37C68"/>
    <w:rsid w:val="00C4169C"/>
    <w:rsid w:val="00C42BBB"/>
    <w:rsid w:val="00C4469E"/>
    <w:rsid w:val="00C51239"/>
    <w:rsid w:val="00C51EF5"/>
    <w:rsid w:val="00C52697"/>
    <w:rsid w:val="00C54995"/>
    <w:rsid w:val="00C54D41"/>
    <w:rsid w:val="00C56560"/>
    <w:rsid w:val="00C60783"/>
    <w:rsid w:val="00C60BFA"/>
    <w:rsid w:val="00C615A3"/>
    <w:rsid w:val="00C62FD9"/>
    <w:rsid w:val="00C64562"/>
    <w:rsid w:val="00C64672"/>
    <w:rsid w:val="00C652CE"/>
    <w:rsid w:val="00C65D12"/>
    <w:rsid w:val="00C70697"/>
    <w:rsid w:val="00C71ABB"/>
    <w:rsid w:val="00C72EF4"/>
    <w:rsid w:val="00C75D2F"/>
    <w:rsid w:val="00C767BE"/>
    <w:rsid w:val="00C76813"/>
    <w:rsid w:val="00C7683A"/>
    <w:rsid w:val="00C76E3C"/>
    <w:rsid w:val="00C810CC"/>
    <w:rsid w:val="00C81568"/>
    <w:rsid w:val="00C81BF2"/>
    <w:rsid w:val="00C84D49"/>
    <w:rsid w:val="00C87F7F"/>
    <w:rsid w:val="00C9027A"/>
    <w:rsid w:val="00C9068E"/>
    <w:rsid w:val="00C918ED"/>
    <w:rsid w:val="00C93C4B"/>
    <w:rsid w:val="00C93DE3"/>
    <w:rsid w:val="00C944AB"/>
    <w:rsid w:val="00C94B13"/>
    <w:rsid w:val="00C95073"/>
    <w:rsid w:val="00C95818"/>
    <w:rsid w:val="00C95B1D"/>
    <w:rsid w:val="00C95B40"/>
    <w:rsid w:val="00CA1ED8"/>
    <w:rsid w:val="00CA1FD5"/>
    <w:rsid w:val="00CA21B2"/>
    <w:rsid w:val="00CA4095"/>
    <w:rsid w:val="00CA6B81"/>
    <w:rsid w:val="00CA7EA9"/>
    <w:rsid w:val="00CB1F63"/>
    <w:rsid w:val="00CB2514"/>
    <w:rsid w:val="00CB2882"/>
    <w:rsid w:val="00CB7170"/>
    <w:rsid w:val="00CB798B"/>
    <w:rsid w:val="00CC040E"/>
    <w:rsid w:val="00CC0C42"/>
    <w:rsid w:val="00CC111F"/>
    <w:rsid w:val="00CC2011"/>
    <w:rsid w:val="00CC207D"/>
    <w:rsid w:val="00CC2E46"/>
    <w:rsid w:val="00CC3DA8"/>
    <w:rsid w:val="00CC3EA0"/>
    <w:rsid w:val="00CC4B9C"/>
    <w:rsid w:val="00CC630F"/>
    <w:rsid w:val="00CC7B45"/>
    <w:rsid w:val="00CD1188"/>
    <w:rsid w:val="00CD2ED1"/>
    <w:rsid w:val="00CD2EEA"/>
    <w:rsid w:val="00CD337B"/>
    <w:rsid w:val="00CD3913"/>
    <w:rsid w:val="00CD3950"/>
    <w:rsid w:val="00CD3BAA"/>
    <w:rsid w:val="00CD4161"/>
    <w:rsid w:val="00CD5547"/>
    <w:rsid w:val="00CD7454"/>
    <w:rsid w:val="00CD7BB3"/>
    <w:rsid w:val="00CD7CC9"/>
    <w:rsid w:val="00CE0424"/>
    <w:rsid w:val="00CE0CF0"/>
    <w:rsid w:val="00CE14CA"/>
    <w:rsid w:val="00CE2190"/>
    <w:rsid w:val="00CE2292"/>
    <w:rsid w:val="00CE329E"/>
    <w:rsid w:val="00CE379D"/>
    <w:rsid w:val="00CE5370"/>
    <w:rsid w:val="00CE567F"/>
    <w:rsid w:val="00CE5BF0"/>
    <w:rsid w:val="00CE5C37"/>
    <w:rsid w:val="00CE6033"/>
    <w:rsid w:val="00CE6444"/>
    <w:rsid w:val="00CE6D89"/>
    <w:rsid w:val="00CE7561"/>
    <w:rsid w:val="00CF1354"/>
    <w:rsid w:val="00CF27AA"/>
    <w:rsid w:val="00CF3B1F"/>
    <w:rsid w:val="00CF3BF6"/>
    <w:rsid w:val="00CF4291"/>
    <w:rsid w:val="00CF4D75"/>
    <w:rsid w:val="00CF613D"/>
    <w:rsid w:val="00CF625B"/>
    <w:rsid w:val="00CF6381"/>
    <w:rsid w:val="00CF687E"/>
    <w:rsid w:val="00CF693B"/>
    <w:rsid w:val="00D0276A"/>
    <w:rsid w:val="00D0349B"/>
    <w:rsid w:val="00D03581"/>
    <w:rsid w:val="00D06835"/>
    <w:rsid w:val="00D10249"/>
    <w:rsid w:val="00D115C3"/>
    <w:rsid w:val="00D11897"/>
    <w:rsid w:val="00D1288D"/>
    <w:rsid w:val="00D13135"/>
    <w:rsid w:val="00D13E4E"/>
    <w:rsid w:val="00D1416C"/>
    <w:rsid w:val="00D1467E"/>
    <w:rsid w:val="00D14718"/>
    <w:rsid w:val="00D14770"/>
    <w:rsid w:val="00D152EF"/>
    <w:rsid w:val="00D15A36"/>
    <w:rsid w:val="00D17A07"/>
    <w:rsid w:val="00D20857"/>
    <w:rsid w:val="00D2207F"/>
    <w:rsid w:val="00D22335"/>
    <w:rsid w:val="00D239A7"/>
    <w:rsid w:val="00D23F47"/>
    <w:rsid w:val="00D36E71"/>
    <w:rsid w:val="00D37D87"/>
    <w:rsid w:val="00D40B33"/>
    <w:rsid w:val="00D40C88"/>
    <w:rsid w:val="00D4318F"/>
    <w:rsid w:val="00D438BF"/>
    <w:rsid w:val="00D43FF5"/>
    <w:rsid w:val="00D440F8"/>
    <w:rsid w:val="00D44741"/>
    <w:rsid w:val="00D4619F"/>
    <w:rsid w:val="00D463E6"/>
    <w:rsid w:val="00D46B1B"/>
    <w:rsid w:val="00D50029"/>
    <w:rsid w:val="00D50F97"/>
    <w:rsid w:val="00D5139D"/>
    <w:rsid w:val="00D5172D"/>
    <w:rsid w:val="00D537EA"/>
    <w:rsid w:val="00D546FF"/>
    <w:rsid w:val="00D55AD5"/>
    <w:rsid w:val="00D561FA"/>
    <w:rsid w:val="00D566D7"/>
    <w:rsid w:val="00D56F77"/>
    <w:rsid w:val="00D576CA"/>
    <w:rsid w:val="00D60DDC"/>
    <w:rsid w:val="00D61A6A"/>
    <w:rsid w:val="00D61AF5"/>
    <w:rsid w:val="00D61BE7"/>
    <w:rsid w:val="00D643D8"/>
    <w:rsid w:val="00D64B28"/>
    <w:rsid w:val="00D64C15"/>
    <w:rsid w:val="00D64F68"/>
    <w:rsid w:val="00D65164"/>
    <w:rsid w:val="00D652B5"/>
    <w:rsid w:val="00D66155"/>
    <w:rsid w:val="00D66E40"/>
    <w:rsid w:val="00D67C1C"/>
    <w:rsid w:val="00D708B0"/>
    <w:rsid w:val="00D715EE"/>
    <w:rsid w:val="00D71C9E"/>
    <w:rsid w:val="00D73960"/>
    <w:rsid w:val="00D741C1"/>
    <w:rsid w:val="00D74C98"/>
    <w:rsid w:val="00D7504F"/>
    <w:rsid w:val="00D7528D"/>
    <w:rsid w:val="00D773D9"/>
    <w:rsid w:val="00D77B1D"/>
    <w:rsid w:val="00D8021F"/>
    <w:rsid w:val="00D80383"/>
    <w:rsid w:val="00D820DB"/>
    <w:rsid w:val="00D823C6"/>
    <w:rsid w:val="00D8281A"/>
    <w:rsid w:val="00D8409E"/>
    <w:rsid w:val="00D846DA"/>
    <w:rsid w:val="00D84FCF"/>
    <w:rsid w:val="00D86CA3"/>
    <w:rsid w:val="00D871CE"/>
    <w:rsid w:val="00D874E8"/>
    <w:rsid w:val="00D878C9"/>
    <w:rsid w:val="00D9196D"/>
    <w:rsid w:val="00D92982"/>
    <w:rsid w:val="00D92FA6"/>
    <w:rsid w:val="00D95155"/>
    <w:rsid w:val="00D970FB"/>
    <w:rsid w:val="00DA0050"/>
    <w:rsid w:val="00DA0099"/>
    <w:rsid w:val="00DA0944"/>
    <w:rsid w:val="00DA0DC7"/>
    <w:rsid w:val="00DA1B05"/>
    <w:rsid w:val="00DA2E98"/>
    <w:rsid w:val="00DA305E"/>
    <w:rsid w:val="00DA488F"/>
    <w:rsid w:val="00DA5404"/>
    <w:rsid w:val="00DA5417"/>
    <w:rsid w:val="00DA56E8"/>
    <w:rsid w:val="00DA5C76"/>
    <w:rsid w:val="00DA7A90"/>
    <w:rsid w:val="00DB0A9F"/>
    <w:rsid w:val="00DB0F71"/>
    <w:rsid w:val="00DB269D"/>
    <w:rsid w:val="00DB2F1E"/>
    <w:rsid w:val="00DB377D"/>
    <w:rsid w:val="00DB4317"/>
    <w:rsid w:val="00DB5D4D"/>
    <w:rsid w:val="00DC2507"/>
    <w:rsid w:val="00DC2D36"/>
    <w:rsid w:val="00DC3F93"/>
    <w:rsid w:val="00DC52D1"/>
    <w:rsid w:val="00DC53EF"/>
    <w:rsid w:val="00DD0B68"/>
    <w:rsid w:val="00DD1801"/>
    <w:rsid w:val="00DD189D"/>
    <w:rsid w:val="00DD2759"/>
    <w:rsid w:val="00DD41A9"/>
    <w:rsid w:val="00DD42F8"/>
    <w:rsid w:val="00DD5420"/>
    <w:rsid w:val="00DD549E"/>
    <w:rsid w:val="00DD75CD"/>
    <w:rsid w:val="00DD7E86"/>
    <w:rsid w:val="00DE0770"/>
    <w:rsid w:val="00DE162A"/>
    <w:rsid w:val="00DE1EB0"/>
    <w:rsid w:val="00DE2203"/>
    <w:rsid w:val="00DE4A01"/>
    <w:rsid w:val="00DE5334"/>
    <w:rsid w:val="00DE5608"/>
    <w:rsid w:val="00DE58D0"/>
    <w:rsid w:val="00DE6488"/>
    <w:rsid w:val="00DE654F"/>
    <w:rsid w:val="00DE6DBD"/>
    <w:rsid w:val="00DE79A8"/>
    <w:rsid w:val="00DF067F"/>
    <w:rsid w:val="00DF0B6E"/>
    <w:rsid w:val="00DF10B3"/>
    <w:rsid w:val="00DF15E0"/>
    <w:rsid w:val="00DF37A0"/>
    <w:rsid w:val="00DF5B2E"/>
    <w:rsid w:val="00DF70EF"/>
    <w:rsid w:val="00DF71A0"/>
    <w:rsid w:val="00E02DB2"/>
    <w:rsid w:val="00E03887"/>
    <w:rsid w:val="00E051F4"/>
    <w:rsid w:val="00E05349"/>
    <w:rsid w:val="00E05836"/>
    <w:rsid w:val="00E05AEA"/>
    <w:rsid w:val="00E076F6"/>
    <w:rsid w:val="00E0775F"/>
    <w:rsid w:val="00E10237"/>
    <w:rsid w:val="00E10845"/>
    <w:rsid w:val="00E10EC6"/>
    <w:rsid w:val="00E110E7"/>
    <w:rsid w:val="00E11221"/>
    <w:rsid w:val="00E11B20"/>
    <w:rsid w:val="00E125FE"/>
    <w:rsid w:val="00E127A7"/>
    <w:rsid w:val="00E1407D"/>
    <w:rsid w:val="00E14825"/>
    <w:rsid w:val="00E14953"/>
    <w:rsid w:val="00E14D9A"/>
    <w:rsid w:val="00E161F1"/>
    <w:rsid w:val="00E17FA2"/>
    <w:rsid w:val="00E20426"/>
    <w:rsid w:val="00E22330"/>
    <w:rsid w:val="00E26163"/>
    <w:rsid w:val="00E275B7"/>
    <w:rsid w:val="00E27CA0"/>
    <w:rsid w:val="00E30B5A"/>
    <w:rsid w:val="00E3123D"/>
    <w:rsid w:val="00E31461"/>
    <w:rsid w:val="00E31D43"/>
    <w:rsid w:val="00E31FF2"/>
    <w:rsid w:val="00E32317"/>
    <w:rsid w:val="00E32608"/>
    <w:rsid w:val="00E33EAC"/>
    <w:rsid w:val="00E34188"/>
    <w:rsid w:val="00E34B6E"/>
    <w:rsid w:val="00E34EEE"/>
    <w:rsid w:val="00E35559"/>
    <w:rsid w:val="00E35EDE"/>
    <w:rsid w:val="00E3723A"/>
    <w:rsid w:val="00E37860"/>
    <w:rsid w:val="00E37EC2"/>
    <w:rsid w:val="00E41BF6"/>
    <w:rsid w:val="00E446F1"/>
    <w:rsid w:val="00E44CDE"/>
    <w:rsid w:val="00E456FF"/>
    <w:rsid w:val="00E46886"/>
    <w:rsid w:val="00E46F62"/>
    <w:rsid w:val="00E4714D"/>
    <w:rsid w:val="00E47AEF"/>
    <w:rsid w:val="00E50C06"/>
    <w:rsid w:val="00E511C2"/>
    <w:rsid w:val="00E51F2A"/>
    <w:rsid w:val="00E53822"/>
    <w:rsid w:val="00E53B75"/>
    <w:rsid w:val="00E5490E"/>
    <w:rsid w:val="00E54E3B"/>
    <w:rsid w:val="00E55419"/>
    <w:rsid w:val="00E5691F"/>
    <w:rsid w:val="00E56D9C"/>
    <w:rsid w:val="00E57565"/>
    <w:rsid w:val="00E578FC"/>
    <w:rsid w:val="00E57D9E"/>
    <w:rsid w:val="00E60B12"/>
    <w:rsid w:val="00E610A7"/>
    <w:rsid w:val="00E61AC2"/>
    <w:rsid w:val="00E61C67"/>
    <w:rsid w:val="00E62239"/>
    <w:rsid w:val="00E624DA"/>
    <w:rsid w:val="00E63838"/>
    <w:rsid w:val="00E63E31"/>
    <w:rsid w:val="00E64434"/>
    <w:rsid w:val="00E64C1A"/>
    <w:rsid w:val="00E65768"/>
    <w:rsid w:val="00E660D3"/>
    <w:rsid w:val="00E662CC"/>
    <w:rsid w:val="00E66B1B"/>
    <w:rsid w:val="00E6712F"/>
    <w:rsid w:val="00E67182"/>
    <w:rsid w:val="00E67C51"/>
    <w:rsid w:val="00E704A2"/>
    <w:rsid w:val="00E709A3"/>
    <w:rsid w:val="00E729DD"/>
    <w:rsid w:val="00E72D9D"/>
    <w:rsid w:val="00E72EFC"/>
    <w:rsid w:val="00E74EEE"/>
    <w:rsid w:val="00E758EC"/>
    <w:rsid w:val="00E7632A"/>
    <w:rsid w:val="00E76EE6"/>
    <w:rsid w:val="00E8234C"/>
    <w:rsid w:val="00E83AA9"/>
    <w:rsid w:val="00E83D21"/>
    <w:rsid w:val="00E83D4E"/>
    <w:rsid w:val="00E85928"/>
    <w:rsid w:val="00E85BEC"/>
    <w:rsid w:val="00E86A3F"/>
    <w:rsid w:val="00E87822"/>
    <w:rsid w:val="00E90395"/>
    <w:rsid w:val="00E904B2"/>
    <w:rsid w:val="00E90C5B"/>
    <w:rsid w:val="00E90E49"/>
    <w:rsid w:val="00E91639"/>
    <w:rsid w:val="00E917F9"/>
    <w:rsid w:val="00E91BCF"/>
    <w:rsid w:val="00E9291C"/>
    <w:rsid w:val="00E9394D"/>
    <w:rsid w:val="00E93B76"/>
    <w:rsid w:val="00E93FFE"/>
    <w:rsid w:val="00E94B4C"/>
    <w:rsid w:val="00E94F8A"/>
    <w:rsid w:val="00EA2D1F"/>
    <w:rsid w:val="00EA3BAF"/>
    <w:rsid w:val="00EA5C24"/>
    <w:rsid w:val="00EA5CEA"/>
    <w:rsid w:val="00EA671B"/>
    <w:rsid w:val="00EA6814"/>
    <w:rsid w:val="00EA768D"/>
    <w:rsid w:val="00EA7A41"/>
    <w:rsid w:val="00EB077B"/>
    <w:rsid w:val="00EB1773"/>
    <w:rsid w:val="00EB2B40"/>
    <w:rsid w:val="00EB334E"/>
    <w:rsid w:val="00EB3685"/>
    <w:rsid w:val="00EB47EA"/>
    <w:rsid w:val="00EB4D1D"/>
    <w:rsid w:val="00EB4EA2"/>
    <w:rsid w:val="00EB6EC5"/>
    <w:rsid w:val="00EB77E3"/>
    <w:rsid w:val="00EC233D"/>
    <w:rsid w:val="00EC27C6"/>
    <w:rsid w:val="00EC4207"/>
    <w:rsid w:val="00EC5653"/>
    <w:rsid w:val="00EC624B"/>
    <w:rsid w:val="00EC65CE"/>
    <w:rsid w:val="00EC71CE"/>
    <w:rsid w:val="00ED08A3"/>
    <w:rsid w:val="00ED1006"/>
    <w:rsid w:val="00ED1EED"/>
    <w:rsid w:val="00EE1EFA"/>
    <w:rsid w:val="00EE39D7"/>
    <w:rsid w:val="00EE49E9"/>
    <w:rsid w:val="00EE510E"/>
    <w:rsid w:val="00EE59E7"/>
    <w:rsid w:val="00EE77DC"/>
    <w:rsid w:val="00EE7CA6"/>
    <w:rsid w:val="00EF18FE"/>
    <w:rsid w:val="00EF1FDF"/>
    <w:rsid w:val="00EF2635"/>
    <w:rsid w:val="00EF4DE4"/>
    <w:rsid w:val="00EF50BD"/>
    <w:rsid w:val="00EF5787"/>
    <w:rsid w:val="00EF6084"/>
    <w:rsid w:val="00EF60D0"/>
    <w:rsid w:val="00EF674D"/>
    <w:rsid w:val="00EF7461"/>
    <w:rsid w:val="00F002BA"/>
    <w:rsid w:val="00F0060F"/>
    <w:rsid w:val="00F03A57"/>
    <w:rsid w:val="00F03B0D"/>
    <w:rsid w:val="00F0528D"/>
    <w:rsid w:val="00F06C10"/>
    <w:rsid w:val="00F06C67"/>
    <w:rsid w:val="00F06DFD"/>
    <w:rsid w:val="00F071D1"/>
    <w:rsid w:val="00F07205"/>
    <w:rsid w:val="00F07533"/>
    <w:rsid w:val="00F0794F"/>
    <w:rsid w:val="00F10629"/>
    <w:rsid w:val="00F10753"/>
    <w:rsid w:val="00F13268"/>
    <w:rsid w:val="00F14AB5"/>
    <w:rsid w:val="00F14F48"/>
    <w:rsid w:val="00F153BA"/>
    <w:rsid w:val="00F154BD"/>
    <w:rsid w:val="00F156C0"/>
    <w:rsid w:val="00F15FA5"/>
    <w:rsid w:val="00F1692D"/>
    <w:rsid w:val="00F17052"/>
    <w:rsid w:val="00F17382"/>
    <w:rsid w:val="00F1751C"/>
    <w:rsid w:val="00F17D8D"/>
    <w:rsid w:val="00F2003E"/>
    <w:rsid w:val="00F209B7"/>
    <w:rsid w:val="00F21028"/>
    <w:rsid w:val="00F21659"/>
    <w:rsid w:val="00F22A39"/>
    <w:rsid w:val="00F2360E"/>
    <w:rsid w:val="00F2376F"/>
    <w:rsid w:val="00F243D8"/>
    <w:rsid w:val="00F25453"/>
    <w:rsid w:val="00F2594C"/>
    <w:rsid w:val="00F25BFD"/>
    <w:rsid w:val="00F27815"/>
    <w:rsid w:val="00F30828"/>
    <w:rsid w:val="00F313D6"/>
    <w:rsid w:val="00F32168"/>
    <w:rsid w:val="00F323D7"/>
    <w:rsid w:val="00F34128"/>
    <w:rsid w:val="00F34273"/>
    <w:rsid w:val="00F35900"/>
    <w:rsid w:val="00F37A85"/>
    <w:rsid w:val="00F40F0C"/>
    <w:rsid w:val="00F42484"/>
    <w:rsid w:val="00F43582"/>
    <w:rsid w:val="00F45AEE"/>
    <w:rsid w:val="00F4766C"/>
    <w:rsid w:val="00F503A9"/>
    <w:rsid w:val="00F5052A"/>
    <w:rsid w:val="00F507D1"/>
    <w:rsid w:val="00F519CE"/>
    <w:rsid w:val="00F51ADA"/>
    <w:rsid w:val="00F52896"/>
    <w:rsid w:val="00F52A40"/>
    <w:rsid w:val="00F565E4"/>
    <w:rsid w:val="00F56F8D"/>
    <w:rsid w:val="00F60074"/>
    <w:rsid w:val="00F607C5"/>
    <w:rsid w:val="00F60DEA"/>
    <w:rsid w:val="00F6211A"/>
    <w:rsid w:val="00F6302A"/>
    <w:rsid w:val="00F63F81"/>
    <w:rsid w:val="00F64C2B"/>
    <w:rsid w:val="00F64F0C"/>
    <w:rsid w:val="00F651BE"/>
    <w:rsid w:val="00F67F53"/>
    <w:rsid w:val="00F703BE"/>
    <w:rsid w:val="00F71F69"/>
    <w:rsid w:val="00F72B72"/>
    <w:rsid w:val="00F72E21"/>
    <w:rsid w:val="00F74BB9"/>
    <w:rsid w:val="00F75582"/>
    <w:rsid w:val="00F75F8E"/>
    <w:rsid w:val="00F768C4"/>
    <w:rsid w:val="00F76EFA"/>
    <w:rsid w:val="00F778A9"/>
    <w:rsid w:val="00F804BE"/>
    <w:rsid w:val="00F80FC2"/>
    <w:rsid w:val="00F81721"/>
    <w:rsid w:val="00F817CE"/>
    <w:rsid w:val="00F82DC0"/>
    <w:rsid w:val="00F8456C"/>
    <w:rsid w:val="00F859D8"/>
    <w:rsid w:val="00F868F5"/>
    <w:rsid w:val="00F9056A"/>
    <w:rsid w:val="00F90D24"/>
    <w:rsid w:val="00F90F8D"/>
    <w:rsid w:val="00F925D7"/>
    <w:rsid w:val="00F92782"/>
    <w:rsid w:val="00F927A0"/>
    <w:rsid w:val="00F93AA9"/>
    <w:rsid w:val="00F94C8C"/>
    <w:rsid w:val="00F9620A"/>
    <w:rsid w:val="00F96985"/>
    <w:rsid w:val="00F97838"/>
    <w:rsid w:val="00FA25E7"/>
    <w:rsid w:val="00FA2BB3"/>
    <w:rsid w:val="00FA6409"/>
    <w:rsid w:val="00FA6FA6"/>
    <w:rsid w:val="00FB0492"/>
    <w:rsid w:val="00FB10CB"/>
    <w:rsid w:val="00FB12AA"/>
    <w:rsid w:val="00FB2743"/>
    <w:rsid w:val="00FB4C80"/>
    <w:rsid w:val="00FB6A6A"/>
    <w:rsid w:val="00FC0314"/>
    <w:rsid w:val="00FC0743"/>
    <w:rsid w:val="00FC661D"/>
    <w:rsid w:val="00FC708B"/>
    <w:rsid w:val="00FC7429"/>
    <w:rsid w:val="00FD0690"/>
    <w:rsid w:val="00FD07F6"/>
    <w:rsid w:val="00FD0E8F"/>
    <w:rsid w:val="00FD1A6D"/>
    <w:rsid w:val="00FD1EC8"/>
    <w:rsid w:val="00FD3FC5"/>
    <w:rsid w:val="00FD47ED"/>
    <w:rsid w:val="00FD5166"/>
    <w:rsid w:val="00FD74DB"/>
    <w:rsid w:val="00FD7660"/>
    <w:rsid w:val="00FD78C4"/>
    <w:rsid w:val="00FE0655"/>
    <w:rsid w:val="00FE12EA"/>
    <w:rsid w:val="00FE131D"/>
    <w:rsid w:val="00FE1652"/>
    <w:rsid w:val="00FE1AB3"/>
    <w:rsid w:val="00FE2365"/>
    <w:rsid w:val="00FE3152"/>
    <w:rsid w:val="00FE42F2"/>
    <w:rsid w:val="00FE4C7B"/>
    <w:rsid w:val="00FE5B1E"/>
    <w:rsid w:val="00FE6318"/>
    <w:rsid w:val="00FE7336"/>
    <w:rsid w:val="00FE787C"/>
    <w:rsid w:val="00FF1E2C"/>
    <w:rsid w:val="00FF2CB4"/>
    <w:rsid w:val="00FF3265"/>
    <w:rsid w:val="00FF45A5"/>
    <w:rsid w:val="00FF54D5"/>
    <w:rsid w:val="00FF5BCB"/>
    <w:rsid w:val="00FF5C91"/>
    <w:rsid w:val="00FF6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E3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tabs>
        <w:tab w:val="clear" w:pos="3096"/>
        <w:tab w:val="num" w:pos="846"/>
      </w:tabs>
      <w:spacing w:before="180"/>
      <w:ind w:left="84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0F1E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1E36"/>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semiHidden/>
    <w:rsid w:val="00D50F97"/>
    <w:rPr>
      <w:sz w:val="16"/>
      <w:szCs w:val="16"/>
    </w:rPr>
  </w:style>
  <w:style w:type="paragraph" w:styleId="CommentText">
    <w:name w:val="annotation text"/>
    <w:basedOn w:val="Normal"/>
    <w:link w:val="CommentTextChar"/>
    <w:uiPriority w:val="99"/>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Theme="minorHAnsi" w:eastAsiaTheme="minorHAnsi" w:hAnsiTheme="minorHAnsi" w:cstheme="minorBidi"/>
      <w:sz w:val="22"/>
      <w:szCs w:val="22"/>
    </w:rPr>
  </w:style>
  <w:style w:type="table" w:styleId="TableGrid">
    <w:name w:val="Table Grid"/>
    <w:basedOn w:val="TableNormal"/>
    <w:rsid w:val="00793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37640E"/>
    <w:pPr>
      <w:ind w:left="720"/>
      <w:contextualSpacing/>
    </w:pPr>
  </w:style>
  <w:style w:type="paragraph" w:customStyle="1" w:styleId="Steps-9thset">
    <w:name w:val="Steps-9th set"/>
    <w:basedOn w:val="Normal"/>
    <w:rsid w:val="005A22AC"/>
    <w:pPr>
      <w:widowControl w:val="0"/>
      <w:numPr>
        <w:numId w:val="10"/>
      </w:numPr>
      <w:spacing w:before="120"/>
    </w:pPr>
    <w:rPr>
      <w:sz w:val="24"/>
      <w:szCs w:val="24"/>
    </w:rPr>
  </w:style>
  <w:style w:type="paragraph" w:customStyle="1" w:styleId="maintext">
    <w:name w:val="main text"/>
    <w:basedOn w:val="Normal"/>
    <w:link w:val="maintextChar"/>
    <w:qFormat/>
    <w:rsid w:val="005A22AC"/>
    <w:pPr>
      <w:spacing w:before="60" w:after="60" w:line="288" w:lineRule="auto"/>
      <w:ind w:firstLineChars="200" w:firstLine="200"/>
    </w:pPr>
    <w:rPr>
      <w:rFonts w:ascii="Times New Roman" w:eastAsia="Malgun Gothic" w:hAnsi="Times New Roman" w:cs="Batang"/>
      <w:lang w:eastAsia="ko-KR"/>
    </w:rPr>
  </w:style>
  <w:style w:type="character" w:customStyle="1" w:styleId="maintextChar">
    <w:name w:val="main text Char"/>
    <w:link w:val="maintext"/>
    <w:qFormat/>
    <w:rsid w:val="005A22AC"/>
    <w:rPr>
      <w:rFonts w:ascii="Times New Roman" w:eastAsia="Malgun Gothic" w:hAnsi="Times New Roman" w:cs="Batang"/>
      <w:lang w:val="en-GB" w:eastAsia="ko-KR"/>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377DA"/>
    <w:rPr>
      <w:rFonts w:ascii="Arial" w:hAnsi="Arial"/>
      <w:lang w:val="en-GB" w:eastAsia="zh-CN"/>
    </w:rPr>
  </w:style>
  <w:style w:type="character" w:customStyle="1" w:styleId="CommentTextChar">
    <w:name w:val="Comment Text Char"/>
    <w:link w:val="CommentText"/>
    <w:uiPriority w:val="99"/>
    <w:semiHidden/>
    <w:rsid w:val="00647D03"/>
    <w:rPr>
      <w:rFonts w:ascii="Arial" w:hAnsi="Arial"/>
      <w:lang w:val="en-GB" w:eastAsia="zh-CN"/>
    </w:rPr>
  </w:style>
  <w:style w:type="character" w:styleId="Strong">
    <w:name w:val="Strong"/>
    <w:basedOn w:val="DefaultParagraphFont"/>
    <w:uiPriority w:val="22"/>
    <w:qFormat/>
    <w:rsid w:val="000B2AAE"/>
    <w:rPr>
      <w:b/>
      <w:bCs/>
    </w:rPr>
  </w:style>
  <w:style w:type="character" w:styleId="PlaceholderText">
    <w:name w:val="Placeholder Text"/>
    <w:basedOn w:val="DefaultParagraphFont"/>
    <w:uiPriority w:val="99"/>
    <w:semiHidden/>
    <w:rsid w:val="00FA25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25143">
      <w:bodyDiv w:val="1"/>
      <w:marLeft w:val="0"/>
      <w:marRight w:val="0"/>
      <w:marTop w:val="0"/>
      <w:marBottom w:val="0"/>
      <w:divBdr>
        <w:top w:val="none" w:sz="0" w:space="0" w:color="auto"/>
        <w:left w:val="none" w:sz="0" w:space="0" w:color="auto"/>
        <w:bottom w:val="none" w:sz="0" w:space="0" w:color="auto"/>
        <w:right w:val="none" w:sz="0" w:space="0" w:color="auto"/>
      </w:divBdr>
      <w:divsChild>
        <w:div w:id="823471030">
          <w:marLeft w:val="360"/>
          <w:marRight w:val="0"/>
          <w:marTop w:val="200"/>
          <w:marBottom w:val="0"/>
          <w:divBdr>
            <w:top w:val="none" w:sz="0" w:space="0" w:color="auto"/>
            <w:left w:val="none" w:sz="0" w:space="0" w:color="auto"/>
            <w:bottom w:val="none" w:sz="0" w:space="0" w:color="auto"/>
            <w:right w:val="none" w:sz="0" w:space="0" w:color="auto"/>
          </w:divBdr>
        </w:div>
        <w:div w:id="1376735658">
          <w:marLeft w:val="1080"/>
          <w:marRight w:val="0"/>
          <w:marTop w:val="100"/>
          <w:marBottom w:val="0"/>
          <w:divBdr>
            <w:top w:val="none" w:sz="0" w:space="0" w:color="auto"/>
            <w:left w:val="none" w:sz="0" w:space="0" w:color="auto"/>
            <w:bottom w:val="none" w:sz="0" w:space="0" w:color="auto"/>
            <w:right w:val="none" w:sz="0" w:space="0" w:color="auto"/>
          </w:divBdr>
        </w:div>
      </w:divsChild>
    </w:div>
    <w:div w:id="182133965">
      <w:bodyDiv w:val="1"/>
      <w:marLeft w:val="0"/>
      <w:marRight w:val="0"/>
      <w:marTop w:val="0"/>
      <w:marBottom w:val="0"/>
      <w:divBdr>
        <w:top w:val="none" w:sz="0" w:space="0" w:color="auto"/>
        <w:left w:val="none" w:sz="0" w:space="0" w:color="auto"/>
        <w:bottom w:val="none" w:sz="0" w:space="0" w:color="auto"/>
        <w:right w:val="none" w:sz="0" w:space="0" w:color="auto"/>
      </w:divBdr>
      <w:divsChild>
        <w:div w:id="45390960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27845-679C-4B03-BBA6-CCC353718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1824</Words>
  <Characters>10399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2021-01-18T06:27:00Z</dcterms:created>
  <dcterms:modified xsi:type="dcterms:W3CDTF">2021-01-18T17:04:00Z</dcterms:modified>
</cp:coreProperties>
</file>